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E1C8" w14:textId="77777777" w:rsidR="00E66DD4" w:rsidRDefault="00E66DD4" w:rsidP="00E66DD4">
      <w:pPr>
        <w:pStyle w:val="Heading1Unnumbered"/>
        <w:spacing w:after="1200"/>
        <w:rPr>
          <w:b w:val="0"/>
          <w:bCs/>
          <w:i/>
          <w:iCs/>
          <w:sz w:val="24"/>
        </w:rPr>
      </w:pPr>
      <w:r>
        <w:t xml:space="preserve">Improving the accessibility of pedestrian crossings for people with visual impairments </w:t>
      </w:r>
      <w:r>
        <w:br/>
      </w:r>
      <w:r>
        <w:rPr>
          <w:sz w:val="32"/>
          <w:szCs w:val="32"/>
        </w:rPr>
        <w:t xml:space="preserve">Experiments with “tactile mats” by </w:t>
      </w:r>
      <w:proofErr w:type="spellStart"/>
      <w:r>
        <w:rPr>
          <w:sz w:val="32"/>
          <w:szCs w:val="32"/>
        </w:rPr>
        <w:t>Cerema</w:t>
      </w:r>
      <w:proofErr w:type="spellEnd"/>
      <w:r>
        <w:rPr>
          <w:sz w:val="32"/>
          <w:szCs w:val="32"/>
        </w:rPr>
        <w:t xml:space="preserve"> and the City of Paris</w:t>
      </w:r>
      <w:r w:rsidRPr="00E66DD4">
        <w:rPr>
          <w:b w:val="0"/>
          <w:bCs/>
          <w:i/>
          <w:iCs/>
          <w:sz w:val="24"/>
        </w:rPr>
        <w:t xml:space="preserve"> </w:t>
      </w:r>
    </w:p>
    <w:p w14:paraId="5D22EA65" w14:textId="4B4819E8" w:rsidR="00E66DD4" w:rsidRDefault="00E66DD4" w:rsidP="00E66DD4">
      <w:pPr>
        <w:pStyle w:val="Heading1Unnumbered"/>
        <w:spacing w:after="1200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>Marion AILLOUD</w:t>
      </w:r>
      <w:r>
        <w:rPr>
          <w:rStyle w:val="Appelnotedebasdep"/>
          <w:b w:val="0"/>
          <w:bCs/>
          <w:i/>
          <w:iCs/>
          <w:sz w:val="24"/>
        </w:rPr>
        <w:footnoteReference w:id="1"/>
      </w:r>
      <w:r>
        <w:rPr>
          <w:b w:val="0"/>
          <w:bCs/>
          <w:i/>
          <w:iCs/>
          <w:sz w:val="24"/>
        </w:rPr>
        <w:t xml:space="preserve">, </w:t>
      </w:r>
      <w:proofErr w:type="spellStart"/>
      <w:r>
        <w:rPr>
          <w:b w:val="0"/>
          <w:bCs/>
          <w:i/>
          <w:iCs/>
          <w:sz w:val="24"/>
        </w:rPr>
        <w:t>Cerema</w:t>
      </w:r>
      <w:proofErr w:type="spellEnd"/>
      <w:r w:rsidRPr="00F62CEB">
        <w:rPr>
          <w:b w:val="0"/>
          <w:bCs/>
          <w:i/>
          <w:iCs/>
          <w:sz w:val="24"/>
        </w:rPr>
        <w:br/>
      </w:r>
      <w:r>
        <w:rPr>
          <w:b w:val="0"/>
          <w:bCs/>
          <w:i/>
          <w:iCs/>
          <w:sz w:val="24"/>
        </w:rPr>
        <w:t>Pauline GAUTHIER</w:t>
      </w:r>
      <w:r>
        <w:rPr>
          <w:rStyle w:val="Appelnotedebasdep"/>
          <w:b w:val="0"/>
          <w:bCs/>
          <w:i/>
          <w:iCs/>
          <w:sz w:val="24"/>
        </w:rPr>
        <w:footnoteReference w:id="2"/>
      </w:r>
      <w:r>
        <w:rPr>
          <w:b w:val="0"/>
          <w:bCs/>
          <w:i/>
          <w:iCs/>
          <w:sz w:val="24"/>
        </w:rPr>
        <w:t xml:space="preserve">, </w:t>
      </w:r>
      <w:proofErr w:type="spellStart"/>
      <w:r>
        <w:rPr>
          <w:b w:val="0"/>
          <w:bCs/>
          <w:i/>
          <w:iCs/>
          <w:sz w:val="24"/>
        </w:rPr>
        <w:t>Cerema</w:t>
      </w:r>
      <w:proofErr w:type="spellEnd"/>
      <w:r>
        <w:rPr>
          <w:b w:val="0"/>
          <w:bCs/>
          <w:i/>
          <w:iCs/>
          <w:sz w:val="24"/>
        </w:rPr>
        <w:br/>
        <w:t>Alice PERRIN</w:t>
      </w:r>
      <w:r>
        <w:rPr>
          <w:rStyle w:val="Appelnotedebasdep"/>
          <w:b w:val="0"/>
          <w:bCs/>
          <w:i/>
          <w:iCs/>
          <w:sz w:val="24"/>
        </w:rPr>
        <w:footnoteReference w:id="3"/>
      </w:r>
      <w:r>
        <w:rPr>
          <w:b w:val="0"/>
          <w:bCs/>
          <w:i/>
          <w:iCs/>
          <w:sz w:val="24"/>
        </w:rPr>
        <w:t>, City of Paris</w:t>
      </w:r>
    </w:p>
    <w:p w14:paraId="0DBBAD7E" w14:textId="77777777" w:rsidR="00E66DD4" w:rsidRPr="00E66DD4" w:rsidRDefault="00E66DD4" w:rsidP="00E66DD4">
      <w:pPr>
        <w:pStyle w:val="BodyText1Paragraph"/>
        <w:rPr>
          <w:lang w:eastAsia="zh-CN"/>
        </w:rPr>
      </w:pPr>
    </w:p>
    <w:p w14:paraId="66E982B9" w14:textId="77777777" w:rsidR="00E66DD4" w:rsidRDefault="00E66DD4" w:rsidP="00E66DD4">
      <w:pPr>
        <w:pStyle w:val="BodyText1Paragraph"/>
        <w:spacing w:line="240" w:lineRule="auto"/>
      </w:pPr>
      <w:proofErr w:type="gramStart"/>
      <w:r w:rsidRPr="00122004">
        <w:rPr>
          <w:b/>
          <w:i/>
          <w:lang w:val="en-US"/>
        </w:rPr>
        <w:t>Keywords :</w:t>
      </w:r>
      <w:proofErr w:type="gramEnd"/>
      <w:r w:rsidRPr="00122004">
        <w:rPr>
          <w:b/>
          <w:i/>
          <w:lang w:val="en-US"/>
        </w:rPr>
        <w:t xml:space="preserve"> </w:t>
      </w:r>
      <w:r>
        <w:rPr>
          <w:i/>
          <w:lang w:val="fr-FR"/>
        </w:rPr>
        <w:t xml:space="preserve">pedestrian </w:t>
      </w:r>
      <w:proofErr w:type="spellStart"/>
      <w:r>
        <w:rPr>
          <w:i/>
          <w:lang w:val="fr-FR"/>
        </w:rPr>
        <w:t>crossings</w:t>
      </w:r>
      <w:proofErr w:type="spellEnd"/>
      <w:r>
        <w:rPr>
          <w:i/>
          <w:lang w:val="fr-FR"/>
        </w:rPr>
        <w:t xml:space="preserve">, </w:t>
      </w:r>
      <w:proofErr w:type="spellStart"/>
      <w:r>
        <w:rPr>
          <w:i/>
          <w:lang w:val="fr-FR"/>
        </w:rPr>
        <w:t>visually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impaired</w:t>
      </w:r>
      <w:proofErr w:type="spellEnd"/>
      <w:r>
        <w:rPr>
          <w:i/>
          <w:lang w:val="fr-FR"/>
        </w:rPr>
        <w:t xml:space="preserve"> people, </w:t>
      </w:r>
      <w:r>
        <w:rPr>
          <w:i/>
          <w:lang w:val="sv-FI"/>
        </w:rPr>
        <w:t xml:space="preserve">tactile guidance devices </w:t>
      </w:r>
    </w:p>
    <w:p w14:paraId="5FF99914" w14:textId="36E76A65" w:rsidR="00E66DD4" w:rsidRDefault="00E66DD4" w:rsidP="00E66DD4">
      <w:pPr>
        <w:pStyle w:val="BodyText1Paragraph"/>
      </w:pPr>
    </w:p>
    <w:p w14:paraId="05728616" w14:textId="77777777" w:rsidR="00E66DD4" w:rsidRDefault="00E66DD4" w:rsidP="00E66DD4">
      <w:pPr>
        <w:pStyle w:val="BodyText1Paragraph"/>
        <w:spacing w:line="306" w:lineRule="atLeast"/>
      </w:pPr>
      <w:r>
        <w:rPr>
          <w:b/>
          <w:lang w:val="en-US"/>
        </w:rPr>
        <w:t>Introduction</w:t>
      </w:r>
    </w:p>
    <w:p w14:paraId="158EAA19" w14:textId="34727789" w:rsidR="00E66DD4" w:rsidRDefault="00E66DD4" w:rsidP="00E66DD4">
      <w:pPr>
        <w:pStyle w:val="BodyText1Paragraph"/>
        <w:spacing w:line="306" w:lineRule="atLeast"/>
        <w:rPr>
          <w:lang w:val="sv-FI"/>
        </w:rPr>
      </w:pPr>
      <w:r>
        <w:rPr>
          <w:lang w:val="sv-FI"/>
        </w:rPr>
        <w:t>How can pedestrian crossings be made easier to use for people with visual impairments ? How can their safety and autonomy be improved, when the crossings are long or at an angle ? What tactile guidance devices are effective for these people, while also remaining safe and comfortable for all users ?</w:t>
      </w:r>
    </w:p>
    <w:p w14:paraId="26607F9D" w14:textId="77777777" w:rsidR="00E66DD4" w:rsidRPr="00E66DD4" w:rsidRDefault="00E66DD4" w:rsidP="00E66DD4">
      <w:pPr>
        <w:pStyle w:val="BodyText"/>
        <w:rPr>
          <w:lang w:val="sv-FI"/>
        </w:rPr>
      </w:pPr>
    </w:p>
    <w:p w14:paraId="1D204C16" w14:textId="77777777" w:rsidR="00E66DD4" w:rsidRDefault="00E66DD4" w:rsidP="00E66DD4">
      <w:pPr>
        <w:pStyle w:val="BodyText1Paragraph"/>
        <w:spacing w:line="306" w:lineRule="atLeast"/>
      </w:pPr>
      <w:r>
        <w:rPr>
          <w:b/>
          <w:lang w:val="en-US"/>
        </w:rPr>
        <w:t>Background</w:t>
      </w:r>
    </w:p>
    <w:p w14:paraId="7B13BB02" w14:textId="5F0C7064" w:rsidR="00E66DD4" w:rsidRDefault="00E66DD4" w:rsidP="00E66DD4">
      <w:pPr>
        <w:spacing w:line="306" w:lineRule="atLeast"/>
        <w:jc w:val="both"/>
        <w:rPr>
          <w:rFonts w:ascii="Georgia" w:eastAsiaTheme="minorHAnsi" w:hAnsi="Georgia" w:cstheme="minorHAnsi"/>
          <w:lang w:eastAsia="en-US"/>
        </w:rPr>
      </w:pPr>
      <w:r>
        <w:rPr>
          <w:rFonts w:ascii="Georgia" w:eastAsiaTheme="minorHAnsi" w:hAnsi="Georgia" w:cstheme="minorHAnsi"/>
          <w:lang w:eastAsia="en-US"/>
        </w:rPr>
        <w:t xml:space="preserve">Since 2016, </w:t>
      </w:r>
      <w:proofErr w:type="spellStart"/>
      <w:r>
        <w:rPr>
          <w:rFonts w:ascii="Georgia" w:eastAsiaTheme="minorHAnsi" w:hAnsi="Georgia" w:cstheme="minorHAnsi"/>
          <w:lang w:eastAsia="en-US"/>
        </w:rPr>
        <w:t>Cerema</w:t>
      </w:r>
      <w:proofErr w:type="spellEnd"/>
      <w:r>
        <w:rPr>
          <w:rFonts w:ascii="Georgia" w:eastAsiaTheme="minorHAnsi" w:hAnsi="Georgia" w:cstheme="minorHAnsi"/>
          <w:lang w:eastAsia="en-US"/>
        </w:rPr>
        <w:t xml:space="preserve"> and the City of Paris have been conducting various tests and experiments in partnership, involving experts, manufacturers and user associations.</w:t>
      </w:r>
    </w:p>
    <w:p w14:paraId="7B409BAB" w14:textId="77777777" w:rsidR="00E66DD4" w:rsidRDefault="00E66DD4" w:rsidP="00E66DD4">
      <w:pPr>
        <w:spacing w:line="306" w:lineRule="atLeast"/>
        <w:jc w:val="both"/>
      </w:pPr>
    </w:p>
    <w:p w14:paraId="3EFA45D2" w14:textId="77777777" w:rsidR="00E66DD4" w:rsidRDefault="00E66DD4" w:rsidP="00E66DD4">
      <w:pPr>
        <w:pStyle w:val="BodyText1Paragraph"/>
        <w:spacing w:line="306" w:lineRule="atLeast"/>
        <w:rPr>
          <w:b/>
          <w:lang w:val="en-US"/>
        </w:rPr>
      </w:pPr>
      <w:r>
        <w:rPr>
          <w:b/>
          <w:lang w:val="en-US"/>
        </w:rPr>
        <w:t>Method</w:t>
      </w:r>
    </w:p>
    <w:p w14:paraId="22555A24" w14:textId="77777777" w:rsidR="00E66DD4" w:rsidRDefault="00E66DD4" w:rsidP="00E66DD4">
      <w:pPr>
        <w:pStyle w:val="Corpsdetexte"/>
        <w:spacing w:after="0" w:line="306" w:lineRule="atLeast"/>
        <w:jc w:val="both"/>
      </w:pPr>
      <w:r>
        <w:rPr>
          <w:rFonts w:ascii="Georgia" w:eastAsiaTheme="minorHAnsi" w:hAnsi="Georgia" w:cstheme="minorHAnsi"/>
          <w:lang w:eastAsia="en-US"/>
        </w:rPr>
        <w:t xml:space="preserve">- An initial series of tests took place in </w:t>
      </w:r>
      <w:proofErr w:type="gramStart"/>
      <w:r>
        <w:rPr>
          <w:rFonts w:ascii="Georgia" w:eastAsiaTheme="minorHAnsi" w:hAnsi="Georgia" w:cstheme="minorHAnsi"/>
          <w:lang w:eastAsia="en-US"/>
        </w:rPr>
        <w:t>2016 :</w:t>
      </w:r>
      <w:proofErr w:type="gramEnd"/>
      <w:r>
        <w:rPr>
          <w:rFonts w:ascii="Georgia" w:eastAsiaTheme="minorHAnsi" w:hAnsi="Georgia" w:cstheme="minorHAnsi"/>
          <w:lang w:eastAsia="en-US"/>
        </w:rPr>
        <w:t xml:space="preserve"> after a call for applications from volunteer manufacturers to test their products, </w:t>
      </w:r>
      <w:r>
        <w:rPr>
          <w:rStyle w:val="Accentuationforte"/>
          <w:rFonts w:ascii="Georgia" w:eastAsiaTheme="minorHAnsi" w:hAnsi="Georgia" w:cstheme="minorHAnsi"/>
          <w:lang w:eastAsia="en-US"/>
        </w:rPr>
        <w:t>8 different tactile products</w:t>
      </w:r>
      <w:r>
        <w:rPr>
          <w:rFonts w:ascii="Georgia" w:eastAsiaTheme="minorHAnsi" w:hAnsi="Georgia" w:cstheme="minorHAnsi"/>
          <w:lang w:eastAsia="en-US"/>
        </w:rPr>
        <w:t xml:space="preserve"> were tested </w:t>
      </w:r>
      <w:r>
        <w:rPr>
          <w:rStyle w:val="Accentuationforte"/>
          <w:rFonts w:ascii="Georgia" w:eastAsiaTheme="minorHAnsi" w:hAnsi="Georgia" w:cstheme="minorHAnsi"/>
          <w:lang w:eastAsia="en-US"/>
        </w:rPr>
        <w:t>on a road closed to traffic</w:t>
      </w:r>
      <w:r>
        <w:rPr>
          <w:rFonts w:ascii="Georgia" w:eastAsiaTheme="minorHAnsi" w:hAnsi="Georgia" w:cstheme="minorHAnsi"/>
          <w:lang w:eastAsia="en-US"/>
        </w:rPr>
        <w:t>.</w:t>
      </w:r>
      <w:r>
        <w:rPr>
          <w:rStyle w:val="Accentuationforte"/>
          <w:rFonts w:ascii="Georgia" w:eastAsiaTheme="minorHAnsi" w:hAnsi="Georgia" w:cstheme="minorHAnsi"/>
          <w:lang w:eastAsia="en-US"/>
        </w:rPr>
        <w:t xml:space="preserve"> </w:t>
      </w:r>
      <w:r>
        <w:rPr>
          <w:rFonts w:ascii="Georgia" w:eastAsiaTheme="minorHAnsi" w:hAnsi="Georgia" w:cstheme="minorHAnsi"/>
          <w:lang w:eastAsia="en-US"/>
        </w:rPr>
        <w:t xml:space="preserve">For 4 days, the project team observed and assessed the </w:t>
      </w:r>
      <w:proofErr w:type="spellStart"/>
      <w:r>
        <w:rPr>
          <w:rFonts w:ascii="Georgia" w:eastAsiaTheme="minorHAnsi" w:hAnsi="Georgia" w:cstheme="minorHAnsi"/>
          <w:lang w:eastAsia="en-US"/>
        </w:rPr>
        <w:t>behaviour</w:t>
      </w:r>
      <w:proofErr w:type="spellEnd"/>
      <w:r>
        <w:rPr>
          <w:rFonts w:ascii="Georgia" w:eastAsiaTheme="minorHAnsi" w:hAnsi="Georgia" w:cstheme="minorHAnsi"/>
          <w:lang w:eastAsia="en-US"/>
        </w:rPr>
        <w:t xml:space="preserve"> of 47 testers (20 visually impaired people, people with motor, hearing or mental disabilities, pedestrians, cyclists, motorcyclists, etc.).</w:t>
      </w:r>
      <w:r>
        <w:rPr>
          <w:rStyle w:val="Accentuationforte"/>
          <w:rFonts w:ascii="Georgia" w:eastAsiaTheme="minorHAnsi" w:hAnsi="Georgia" w:cstheme="minorHAnsi"/>
          <w:lang w:eastAsia="en-US"/>
        </w:rPr>
        <w:t xml:space="preserve"> Based on video and audio recordings and interviews, </w:t>
      </w:r>
      <w:proofErr w:type="spellStart"/>
      <w:r>
        <w:rPr>
          <w:rStyle w:val="Accentuationforte"/>
          <w:rFonts w:ascii="Georgia" w:eastAsiaTheme="minorHAnsi" w:hAnsi="Georgia" w:cstheme="minorHAnsi"/>
          <w:lang w:eastAsia="en-US"/>
        </w:rPr>
        <w:t>Cerema</w:t>
      </w:r>
      <w:proofErr w:type="spellEnd"/>
      <w:r>
        <w:rPr>
          <w:rStyle w:val="Accentuationforte"/>
          <w:rFonts w:ascii="Georgia" w:eastAsiaTheme="minorHAnsi" w:hAnsi="Georgia" w:cstheme="minorHAnsi"/>
          <w:lang w:eastAsia="en-US"/>
        </w:rPr>
        <w:t xml:space="preserve"> teams </w:t>
      </w:r>
      <w:proofErr w:type="spellStart"/>
      <w:r>
        <w:rPr>
          <w:rStyle w:val="Accentuationforte"/>
          <w:rFonts w:ascii="Georgia" w:eastAsiaTheme="minorHAnsi" w:hAnsi="Georgia" w:cstheme="minorHAnsi"/>
          <w:lang w:eastAsia="en-US"/>
        </w:rPr>
        <w:t>analysed</w:t>
      </w:r>
      <w:proofErr w:type="spellEnd"/>
      <w:r>
        <w:rPr>
          <w:rStyle w:val="Accentuationforte"/>
          <w:rFonts w:ascii="Georgia" w:eastAsiaTheme="minorHAnsi" w:hAnsi="Georgia" w:cstheme="minorHAnsi"/>
          <w:lang w:eastAsia="en-US"/>
        </w:rPr>
        <w:t xml:space="preserve"> the testers’ feelings, the effectiveness of the products and how they </w:t>
      </w:r>
      <w:proofErr w:type="gramStart"/>
      <w:r>
        <w:rPr>
          <w:rStyle w:val="Accentuationforte"/>
          <w:rFonts w:ascii="Georgia" w:eastAsiaTheme="minorHAnsi" w:hAnsi="Georgia" w:cstheme="minorHAnsi"/>
          <w:lang w:eastAsia="en-US"/>
        </w:rPr>
        <w:t>were used</w:t>
      </w:r>
      <w:proofErr w:type="gramEnd"/>
      <w:r>
        <w:rPr>
          <w:rStyle w:val="Accentuationforte"/>
          <w:rFonts w:ascii="Georgia" w:eastAsiaTheme="minorHAnsi" w:hAnsi="Georgia" w:cstheme="minorHAnsi"/>
          <w:lang w:eastAsia="en-US"/>
        </w:rPr>
        <w:t>.</w:t>
      </w:r>
    </w:p>
    <w:p w14:paraId="3F6FCA2E" w14:textId="78A0EC2C" w:rsidR="00E66DD4" w:rsidRDefault="00E66DD4" w:rsidP="00E66DD4">
      <w:pPr>
        <w:pStyle w:val="Corpsdetexte"/>
        <w:spacing w:after="0" w:line="306" w:lineRule="atLeast"/>
        <w:jc w:val="both"/>
        <w:rPr>
          <w:rStyle w:val="Accentuationforte"/>
          <w:rFonts w:ascii="Georgia" w:eastAsiaTheme="minorHAnsi" w:hAnsi="Georgia" w:cstheme="minorHAnsi"/>
          <w:lang w:eastAsia="en-US"/>
        </w:rPr>
      </w:pPr>
      <w:r>
        <w:rPr>
          <w:rStyle w:val="Accentuationforte"/>
          <w:rFonts w:ascii="Georgia" w:eastAsiaTheme="minorHAnsi" w:hAnsi="Georgia" w:cstheme="minorHAnsi"/>
          <w:lang w:eastAsia="en-US"/>
        </w:rPr>
        <w:lastRenderedPageBreak/>
        <w:t>-</w:t>
      </w:r>
      <w:r>
        <w:rPr>
          <w:rFonts w:ascii="Georgia" w:eastAsiaTheme="minorHAnsi" w:hAnsi="Georgia" w:cstheme="minorHAnsi"/>
          <w:lang w:eastAsia="en-US"/>
        </w:rPr>
        <w:t xml:space="preserve"> In 2017 the </w:t>
      </w:r>
      <w:proofErr w:type="gramStart"/>
      <w:r>
        <w:rPr>
          <w:rStyle w:val="Accentuationforte"/>
          <w:rFonts w:ascii="Georgia" w:eastAsiaTheme="minorHAnsi" w:hAnsi="Georgia" w:cstheme="minorHAnsi"/>
          <w:lang w:eastAsia="en-US"/>
        </w:rPr>
        <w:t>3</w:t>
      </w:r>
      <w:proofErr w:type="gramEnd"/>
      <w:r>
        <w:rPr>
          <w:rStyle w:val="Accentuationforte"/>
          <w:rFonts w:ascii="Georgia" w:eastAsiaTheme="minorHAnsi" w:hAnsi="Georgia" w:cstheme="minorHAnsi"/>
          <w:lang w:eastAsia="en-US"/>
        </w:rPr>
        <w:t xml:space="preserve"> best products</w:t>
      </w:r>
      <w:r>
        <w:rPr>
          <w:rFonts w:ascii="Georgia" w:eastAsiaTheme="minorHAnsi" w:hAnsi="Georgia" w:cstheme="minorHAnsi"/>
          <w:lang w:eastAsia="en-US"/>
        </w:rPr>
        <w:t xml:space="preserve"> were then installed </w:t>
      </w:r>
      <w:r>
        <w:rPr>
          <w:rStyle w:val="Accentuationforte"/>
          <w:rFonts w:ascii="Georgia" w:eastAsiaTheme="minorHAnsi" w:hAnsi="Georgia" w:cstheme="minorHAnsi"/>
          <w:lang w:eastAsia="en-US"/>
        </w:rPr>
        <w:t>in “real conditions”</w:t>
      </w:r>
      <w:r>
        <w:rPr>
          <w:rFonts w:ascii="Georgia" w:eastAsiaTheme="minorHAnsi" w:hAnsi="Georgia" w:cstheme="minorHAnsi"/>
          <w:lang w:eastAsia="en-US"/>
        </w:rPr>
        <w:t xml:space="preserve"> in an intersection in Paris.</w:t>
      </w:r>
      <w:r>
        <w:rPr>
          <w:rStyle w:val="Accentuationforte"/>
          <w:rFonts w:ascii="Georgia" w:eastAsiaTheme="minorHAnsi" w:hAnsi="Georgia" w:cstheme="minorHAnsi"/>
          <w:lang w:eastAsia="en-US"/>
        </w:rPr>
        <w:t xml:space="preserve"> An experiment with a panel of 41 testers </w:t>
      </w:r>
      <w:proofErr w:type="gramStart"/>
      <w:r>
        <w:rPr>
          <w:rStyle w:val="Accentuationforte"/>
          <w:rFonts w:ascii="Georgia" w:eastAsiaTheme="minorHAnsi" w:hAnsi="Georgia" w:cstheme="minorHAnsi"/>
          <w:lang w:eastAsia="en-US"/>
        </w:rPr>
        <w:t>was carried out,</w:t>
      </w:r>
      <w:proofErr w:type="gramEnd"/>
      <w:r>
        <w:rPr>
          <w:rStyle w:val="Accentuationforte"/>
          <w:rFonts w:ascii="Georgia" w:eastAsiaTheme="minorHAnsi" w:hAnsi="Georgia" w:cstheme="minorHAnsi"/>
          <w:lang w:eastAsia="en-US"/>
        </w:rPr>
        <w:t xml:space="preserve"> along with measurements of cyclist comfort and acoustics indexes.</w:t>
      </w:r>
    </w:p>
    <w:p w14:paraId="50915A55" w14:textId="77777777" w:rsidR="00E66DD4" w:rsidRDefault="00E66DD4" w:rsidP="00E66DD4">
      <w:pPr>
        <w:pStyle w:val="Corpsdetexte"/>
        <w:spacing w:after="0" w:line="306" w:lineRule="atLeast"/>
        <w:jc w:val="both"/>
      </w:pPr>
    </w:p>
    <w:p w14:paraId="3EAC1BE8" w14:textId="77777777" w:rsidR="00E66DD4" w:rsidRDefault="00E66DD4" w:rsidP="00E66DD4">
      <w:pPr>
        <w:pStyle w:val="BodyText1Paragraph"/>
        <w:spacing w:line="306" w:lineRule="atLeast"/>
        <w:rPr>
          <w:b/>
          <w:lang w:val="fr-FR"/>
        </w:rPr>
      </w:pPr>
      <w:proofErr w:type="spellStart"/>
      <w:r>
        <w:rPr>
          <w:b/>
          <w:lang w:val="fr-FR"/>
        </w:rPr>
        <w:t>Results</w:t>
      </w:r>
      <w:proofErr w:type="spellEnd"/>
    </w:p>
    <w:p w14:paraId="6BB75AE9" w14:textId="73433C94" w:rsidR="00E66DD4" w:rsidRDefault="00E66DD4" w:rsidP="00E66DD4">
      <w:pPr>
        <w:pStyle w:val="Corpsdetexte"/>
        <w:spacing w:after="0" w:line="306" w:lineRule="atLeast"/>
        <w:jc w:val="both"/>
        <w:rPr>
          <w:rFonts w:ascii="Georgia" w:eastAsiaTheme="minorHAnsi" w:hAnsi="Georgia" w:cstheme="minorHAnsi"/>
          <w:lang w:val="fr-FR" w:eastAsia="en-US"/>
        </w:rPr>
      </w:pPr>
      <w:r>
        <w:rPr>
          <w:rFonts w:ascii="Georgia" w:eastAsiaTheme="minorHAnsi" w:hAnsi="Georgia" w:cstheme="minorHAnsi"/>
          <w:lang w:val="fr-FR" w:eastAsia="en-US"/>
        </w:rPr>
        <w:t xml:space="preserve">As a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result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of the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experiments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,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it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was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possible to </w:t>
      </w:r>
      <w:proofErr w:type="spellStart"/>
      <w:r>
        <w:rPr>
          <w:rStyle w:val="Accentuationforte"/>
          <w:rFonts w:ascii="Georgia" w:eastAsiaTheme="minorHAnsi" w:hAnsi="Georgia" w:cstheme="minorHAnsi"/>
          <w:lang w:val="fr-FR" w:eastAsia="en-US"/>
        </w:rPr>
        <w:t>identify</w:t>
      </w:r>
      <w:proofErr w:type="spellEnd"/>
      <w:r>
        <w:rPr>
          <w:rStyle w:val="Accentuationforte"/>
          <w:rFonts w:ascii="Georgia" w:eastAsiaTheme="minorHAnsi" w:hAnsi="Georgia" w:cstheme="minorHAnsi"/>
          <w:lang w:val="fr-FR" w:eastAsia="en-US"/>
        </w:rPr>
        <w:t xml:space="preserve"> the </w:t>
      </w:r>
      <w:proofErr w:type="spellStart"/>
      <w:r>
        <w:rPr>
          <w:rStyle w:val="Accentuationforte"/>
          <w:rFonts w:ascii="Georgia" w:eastAsiaTheme="minorHAnsi" w:hAnsi="Georgia" w:cstheme="minorHAnsi"/>
          <w:lang w:val="fr-FR" w:eastAsia="en-US"/>
        </w:rPr>
        <w:t>most</w:t>
      </w:r>
      <w:proofErr w:type="spellEnd"/>
      <w:r>
        <w:rPr>
          <w:rStyle w:val="Accentuationforte"/>
          <w:rFonts w:ascii="Georgia" w:eastAsiaTheme="minorHAnsi" w:hAnsi="Georgia" w:cstheme="minorHAnsi"/>
          <w:lang w:val="fr-FR" w:eastAsia="en-US"/>
        </w:rPr>
        <w:t xml:space="preserve"> effective </w:t>
      </w:r>
      <w:proofErr w:type="spellStart"/>
      <w:r>
        <w:rPr>
          <w:rStyle w:val="Accentuationforte"/>
          <w:rFonts w:ascii="Georgia" w:eastAsiaTheme="minorHAnsi" w:hAnsi="Georgia" w:cstheme="minorHAnsi"/>
          <w:lang w:val="fr-FR" w:eastAsia="en-US"/>
        </w:rPr>
        <w:t>product</w:t>
      </w:r>
      <w:proofErr w:type="spellEnd"/>
      <w:r>
        <w:rPr>
          <w:rFonts w:ascii="Georgia" w:eastAsiaTheme="minorHAnsi" w:hAnsi="Georgia" w:cstheme="minorHAnsi"/>
          <w:lang w:val="fr-FR" w:eastAsia="en-US"/>
        </w:rPr>
        <w:t>.</w:t>
      </w:r>
      <w:r>
        <w:rPr>
          <w:rStyle w:val="Accentuationforte"/>
          <w:rFonts w:ascii="Georgia" w:eastAsiaTheme="minorHAnsi" w:hAnsi="Georgia" w:cstheme="minorHAnsi"/>
          <w:lang w:val="fr-FR" w:eastAsia="en-US"/>
        </w:rPr>
        <w:t xml:space="preserve"> </w:t>
      </w:r>
      <w:r>
        <w:rPr>
          <w:rFonts w:ascii="Georgia" w:eastAsiaTheme="minorHAnsi" w:hAnsi="Georgia" w:cstheme="minorHAnsi"/>
          <w:lang w:val="fr-FR" w:eastAsia="en-US"/>
        </w:rPr>
        <w:t xml:space="preserve">The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results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were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presented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to associations of people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with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reduced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mobility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, in the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presence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of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elected</w:t>
      </w:r>
      <w:proofErr w:type="spellEnd"/>
      <w:r>
        <w:rPr>
          <w:rFonts w:ascii="Georgia" w:eastAsiaTheme="minorHAnsi" w:hAnsi="Georgia" w:cstheme="minorHAnsi"/>
          <w:lang w:val="fr-FR" w:eastAsia="en-US"/>
        </w:rPr>
        <w:t xml:space="preserve"> </w:t>
      </w:r>
      <w:proofErr w:type="spellStart"/>
      <w:r>
        <w:rPr>
          <w:rFonts w:ascii="Georgia" w:eastAsiaTheme="minorHAnsi" w:hAnsi="Georgia" w:cstheme="minorHAnsi"/>
          <w:lang w:val="fr-FR" w:eastAsia="en-US"/>
        </w:rPr>
        <w:t>officials</w:t>
      </w:r>
      <w:proofErr w:type="spellEnd"/>
      <w:r>
        <w:rPr>
          <w:rFonts w:ascii="Georgia" w:eastAsiaTheme="minorHAnsi" w:hAnsi="Georgia" w:cstheme="minorHAnsi"/>
          <w:lang w:val="fr-FR" w:eastAsia="en-US"/>
        </w:rPr>
        <w:t>.</w:t>
      </w:r>
    </w:p>
    <w:p w14:paraId="7577E177" w14:textId="77777777" w:rsidR="00E66DD4" w:rsidRDefault="00E66DD4" w:rsidP="00E66DD4">
      <w:pPr>
        <w:pStyle w:val="Corpsdetexte"/>
        <w:spacing w:after="0" w:line="306" w:lineRule="atLeast"/>
        <w:jc w:val="both"/>
      </w:pPr>
      <w:bookmarkStart w:id="0" w:name="_GoBack"/>
      <w:bookmarkEnd w:id="0"/>
    </w:p>
    <w:p w14:paraId="74278F5B" w14:textId="77777777" w:rsidR="00E66DD4" w:rsidRDefault="00E66DD4" w:rsidP="00E66DD4">
      <w:pPr>
        <w:pStyle w:val="BodyText1Paragraph"/>
        <w:spacing w:line="306" w:lineRule="atLeast"/>
        <w:rPr>
          <w:b/>
          <w:lang w:val="fr-FR"/>
        </w:rPr>
      </w:pPr>
      <w:r>
        <w:rPr>
          <w:b/>
          <w:lang w:val="fr-FR"/>
        </w:rPr>
        <w:t>Conclusion</w:t>
      </w:r>
    </w:p>
    <w:p w14:paraId="11339EDA" w14:textId="2748F1D6" w:rsidR="00AE0BDF" w:rsidRPr="00061742" w:rsidRDefault="00E66DD4" w:rsidP="00E66DD4">
      <w:pPr>
        <w:pStyle w:val="Corpsdetexte"/>
        <w:spacing w:after="0" w:line="306" w:lineRule="atLeast"/>
        <w:jc w:val="both"/>
        <w:rPr>
          <w:lang w:val="sv-SE"/>
        </w:rPr>
      </w:pPr>
      <w:r>
        <w:rPr>
          <w:rFonts w:ascii="Georgia" w:eastAsiaTheme="minorHAnsi" w:hAnsi="Georgia" w:cstheme="minorHAnsi"/>
          <w:lang w:eastAsia="en-US"/>
        </w:rPr>
        <w:t>The City of Paris plans to deploy the chosen product throughout the area.</w:t>
      </w:r>
      <w:r>
        <w:rPr>
          <w:rStyle w:val="Accentuationforte"/>
          <w:rFonts w:ascii="Georgia" w:eastAsiaTheme="minorHAnsi" w:hAnsi="Georgia" w:cstheme="minorHAnsi"/>
          <w:lang w:eastAsia="en-US"/>
        </w:rPr>
        <w:t xml:space="preserve"> </w:t>
      </w:r>
      <w:r>
        <w:rPr>
          <w:rFonts w:ascii="Georgia" w:eastAsiaTheme="minorHAnsi" w:hAnsi="Georgia" w:cstheme="minorHAnsi"/>
          <w:lang w:eastAsia="en-US"/>
        </w:rPr>
        <w:t xml:space="preserve">In addition to the Paris region, these results are of </w:t>
      </w:r>
      <w:r>
        <w:rPr>
          <w:rStyle w:val="Accentuationforte"/>
          <w:rFonts w:ascii="Georgia" w:eastAsiaTheme="minorHAnsi" w:hAnsi="Georgia" w:cstheme="minorHAnsi"/>
          <w:lang w:eastAsia="en-US"/>
        </w:rPr>
        <w:t>national importance</w:t>
      </w:r>
      <w:r>
        <w:rPr>
          <w:rFonts w:ascii="Georgia" w:eastAsiaTheme="minorHAnsi" w:hAnsi="Georgia" w:cstheme="minorHAnsi"/>
          <w:lang w:eastAsia="en-US"/>
        </w:rPr>
        <w:t>.</w:t>
      </w:r>
      <w:r>
        <w:rPr>
          <w:rStyle w:val="Accentuationforte"/>
          <w:rFonts w:ascii="Georgia" w:eastAsiaTheme="minorHAnsi" w:hAnsi="Georgia" w:cstheme="minorHAnsi"/>
          <w:lang w:eastAsia="en-US"/>
        </w:rPr>
        <w:t xml:space="preserve"> </w:t>
      </w:r>
      <w:r>
        <w:rPr>
          <w:rFonts w:ascii="Georgia" w:eastAsiaTheme="minorHAnsi" w:hAnsi="Georgia" w:cstheme="minorHAnsi"/>
          <w:lang w:eastAsia="en-US"/>
        </w:rPr>
        <w:t xml:space="preserve">This guidance issue is of interest to many local authorities who </w:t>
      </w:r>
      <w:proofErr w:type="gramStart"/>
      <w:r>
        <w:rPr>
          <w:rFonts w:ascii="Georgia" w:eastAsiaTheme="minorHAnsi" w:hAnsi="Georgia" w:cstheme="minorHAnsi"/>
          <w:lang w:eastAsia="en-US"/>
        </w:rPr>
        <w:t>are confronted</w:t>
      </w:r>
      <w:proofErr w:type="gramEnd"/>
      <w:r>
        <w:rPr>
          <w:rFonts w:ascii="Georgia" w:eastAsiaTheme="minorHAnsi" w:hAnsi="Georgia" w:cstheme="minorHAnsi"/>
          <w:lang w:eastAsia="en-US"/>
        </w:rPr>
        <w:t xml:space="preserve"> with the same user needs and must comply with regulatory obligations.</w:t>
      </w:r>
    </w:p>
    <w:sectPr w:rsidR="00AE0BDF" w:rsidRPr="00061742" w:rsidSect="0006174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96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FAA55" w14:textId="77777777" w:rsidR="003D6C9A" w:rsidRDefault="003D6C9A">
      <w:r>
        <w:separator/>
      </w:r>
    </w:p>
  </w:endnote>
  <w:endnote w:type="continuationSeparator" w:id="0">
    <w:p w14:paraId="118EAD73" w14:textId="77777777" w:rsidR="003D6C9A" w:rsidRDefault="003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56E1" w14:textId="2DA7371C" w:rsidR="00F62CEB" w:rsidRDefault="00F62CEB">
    <w:pPr>
      <w:pStyle w:val="Pieddepage"/>
    </w:pPr>
    <w:r>
      <w:rPr>
        <w:noProof/>
        <w:sz w:val="2"/>
        <w:szCs w:val="2"/>
        <w:lang w:val="fr-FR" w:eastAsia="fr-FR"/>
      </w:rPr>
      <w:drawing>
        <wp:anchor distT="0" distB="0" distL="114300" distR="114300" simplePos="0" relativeHeight="251663360" behindDoc="0" locked="0" layoutInCell="1" allowOverlap="1" wp14:anchorId="02F9F34F" wp14:editId="6086DB9A">
          <wp:simplePos x="0" y="0"/>
          <wp:positionH relativeFrom="column">
            <wp:posOffset>0</wp:posOffset>
          </wp:positionH>
          <wp:positionV relativeFrom="paragraph">
            <wp:posOffset>-425450</wp:posOffset>
          </wp:positionV>
          <wp:extent cx="2315308" cy="87726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308" cy="877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C6CA" w14:textId="77777777" w:rsidR="00EB1192" w:rsidRPr="009D1F5E" w:rsidRDefault="005530B4">
    <w:pPr>
      <w:pStyle w:val="Pieddepage"/>
      <w:rPr>
        <w:sz w:val="2"/>
        <w:szCs w:val="2"/>
      </w:rPr>
    </w:pPr>
    <w:r>
      <w:rPr>
        <w:noProof/>
        <w:sz w:val="2"/>
        <w:szCs w:val="2"/>
        <w:lang w:val="fr-FR" w:eastAsia="fr-FR"/>
      </w:rPr>
      <w:drawing>
        <wp:anchor distT="0" distB="0" distL="114300" distR="114300" simplePos="0" relativeHeight="251660288" behindDoc="0" locked="0" layoutInCell="1" allowOverlap="1" wp14:anchorId="5EA0860E" wp14:editId="4F43C32B">
          <wp:simplePos x="0" y="0"/>
          <wp:positionH relativeFrom="column">
            <wp:posOffset>-222250</wp:posOffset>
          </wp:positionH>
          <wp:positionV relativeFrom="paragraph">
            <wp:posOffset>-541020</wp:posOffset>
          </wp:positionV>
          <wp:extent cx="2315308" cy="87726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308" cy="877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B06" w:rsidRPr="00D20B06">
      <w:rPr>
        <w:noProof/>
        <w:sz w:val="2"/>
        <w:szCs w:val="2"/>
        <w:lang w:val="fr-FR"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A31AAA" wp14:editId="0D42E7FE">
              <wp:simplePos x="0" y="0"/>
              <wp:positionH relativeFrom="column">
                <wp:posOffset>-598170</wp:posOffset>
              </wp:positionH>
              <wp:positionV relativeFrom="paragraph">
                <wp:posOffset>-370596</wp:posOffset>
              </wp:positionV>
              <wp:extent cx="7004050" cy="1404620"/>
              <wp:effectExtent l="0" t="0" r="25400" b="165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AB50B" w14:textId="77777777" w:rsidR="00D20B06" w:rsidRPr="005530B4" w:rsidRDefault="00D20B0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31A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7.1pt;margin-top:-29.2pt;width:55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" strokecolor="white [3212]">
              <v:textbox style="mso-fit-shape-to-text:t">
                <w:txbxContent>
                  <w:p w14:paraId="5ACAB50B" w14:textId="77777777" w:rsidR="00D20B06" w:rsidRPr="005530B4" w:rsidRDefault="00D20B06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B97CE" w14:textId="77777777" w:rsidR="003D6C9A" w:rsidRDefault="003D6C9A">
      <w:r>
        <w:separator/>
      </w:r>
    </w:p>
  </w:footnote>
  <w:footnote w:type="continuationSeparator" w:id="0">
    <w:p w14:paraId="3319DFFA" w14:textId="77777777" w:rsidR="003D6C9A" w:rsidRDefault="003D6C9A">
      <w:r>
        <w:continuationSeparator/>
      </w:r>
    </w:p>
  </w:footnote>
  <w:footnote w:id="1">
    <w:p w14:paraId="1849FFCE" w14:textId="77777777" w:rsidR="00E66DD4" w:rsidRPr="00321C4A" w:rsidRDefault="00E66DD4" w:rsidP="00E66DD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5865F0">
          <w:rPr>
            <w:rStyle w:val="Lienhypertexte"/>
            <w:lang w:val="fr-FR"/>
          </w:rPr>
          <w:t>marion.ailloud@cerema.fr</w:t>
        </w:r>
      </w:hyperlink>
      <w:r>
        <w:rPr>
          <w:lang w:val="fr-FR"/>
        </w:rPr>
        <w:t>, France</w:t>
      </w:r>
    </w:p>
  </w:footnote>
  <w:footnote w:id="2">
    <w:p w14:paraId="69E74B57" w14:textId="77777777" w:rsidR="00E66DD4" w:rsidRPr="00321C4A" w:rsidRDefault="00E66DD4" w:rsidP="00E66DD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hyperlink r:id="rId2" w:history="1">
        <w:r w:rsidRPr="005865F0">
          <w:rPr>
            <w:rStyle w:val="Lienhypertexte"/>
            <w:lang w:val="fr-FR"/>
          </w:rPr>
          <w:t>pauline.gauthier@cerema.fr</w:t>
        </w:r>
      </w:hyperlink>
      <w:r>
        <w:rPr>
          <w:lang w:val="fr-FR"/>
        </w:rPr>
        <w:t>, France</w:t>
      </w:r>
    </w:p>
  </w:footnote>
  <w:footnote w:id="3">
    <w:p w14:paraId="2816C601" w14:textId="64143004" w:rsidR="00E66DD4" w:rsidRPr="00321C4A" w:rsidRDefault="00E66DD4" w:rsidP="00E66DD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hyperlink r:id="rId3" w:history="1">
        <w:r w:rsidRPr="007104E1">
          <w:rPr>
            <w:rStyle w:val="Lienhypertexte"/>
            <w:lang w:val="fr-FR"/>
          </w:rPr>
          <w:t>alice.perrin@paris.fr</w:t>
        </w:r>
      </w:hyperlink>
      <w:r>
        <w:rPr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30"/>
      <w:gridCol w:w="594"/>
      <w:gridCol w:w="1304"/>
      <w:gridCol w:w="772"/>
    </w:tblGrid>
    <w:tr w:rsidR="00EB1192" w:rsidRPr="00681162" w14:paraId="2EE14E8B" w14:textId="77777777" w:rsidTr="00F62CEB">
      <w:trPr>
        <w:cantSplit/>
      </w:trPr>
      <w:tc>
        <w:tcPr>
          <w:tcW w:w="7230" w:type="dxa"/>
          <w:vMerge w:val="restart"/>
        </w:tcPr>
        <w:p w14:paraId="68D9029F" w14:textId="77777777" w:rsidR="00F62CEB" w:rsidRDefault="00F62CEB" w:rsidP="00F62CEB">
          <w:r w:rsidRPr="006344CD">
            <w:rPr>
              <w:b/>
            </w:rPr>
            <w:t>UD202</w:t>
          </w:r>
          <w:r>
            <w:rPr>
              <w:b/>
            </w:rPr>
            <w:t>1</w:t>
          </w:r>
          <w:r w:rsidRPr="006344CD">
            <w:rPr>
              <w:b/>
            </w:rPr>
            <w:t xml:space="preserve"> </w:t>
          </w:r>
          <w:r>
            <w:rPr>
              <w:b/>
            </w:rPr>
            <w:t>I</w:t>
          </w:r>
          <w:r>
            <w:t xml:space="preserve">nternational conference on Universal Design, </w:t>
          </w:r>
        </w:p>
        <w:p w14:paraId="68467982" w14:textId="77777777" w:rsidR="00F62CEB" w:rsidRDefault="00F62CEB" w:rsidP="00F62CEB">
          <w:r>
            <w:t>Aalto University, Finland, June 9</w:t>
          </w:r>
          <w:r w:rsidRPr="00D20B06">
            <w:rPr>
              <w:vertAlign w:val="superscript"/>
            </w:rPr>
            <w:t>th</w:t>
          </w:r>
          <w:r>
            <w:t xml:space="preserve"> to 11</w:t>
          </w:r>
          <w:r w:rsidRPr="00D20B06">
            <w:rPr>
              <w:vertAlign w:val="superscript"/>
            </w:rPr>
            <w:t>th</w:t>
          </w:r>
          <w:r>
            <w:t xml:space="preserve"> 2021</w:t>
          </w:r>
        </w:p>
        <w:p w14:paraId="7A7D60ED" w14:textId="59704958" w:rsidR="00EB1192" w:rsidRPr="00C517EA" w:rsidRDefault="00EB1192" w:rsidP="00C517EA">
          <w:pPr>
            <w:rPr>
              <w:noProof/>
            </w:rPr>
          </w:pPr>
        </w:p>
      </w:tc>
      <w:tc>
        <w:tcPr>
          <w:tcW w:w="594" w:type="dxa"/>
        </w:tcPr>
        <w:p w14:paraId="36FC5A7C" w14:textId="73533049" w:rsidR="00EB1192" w:rsidRPr="00EB1192" w:rsidRDefault="00EB1192" w:rsidP="00EB1192">
          <w:pPr>
            <w:pStyle w:val="En-tte"/>
            <w:rPr>
              <w:b/>
            </w:rPr>
          </w:pPr>
        </w:p>
      </w:tc>
      <w:tc>
        <w:tcPr>
          <w:tcW w:w="1304" w:type="dxa"/>
        </w:tcPr>
        <w:p w14:paraId="0A282097" w14:textId="30EC2881" w:rsidR="00EB1192" w:rsidRPr="00EB1192" w:rsidRDefault="00EB1192" w:rsidP="00EB1192">
          <w:pPr>
            <w:pStyle w:val="En-tte"/>
          </w:pPr>
        </w:p>
      </w:tc>
      <w:tc>
        <w:tcPr>
          <w:tcW w:w="772" w:type="dxa"/>
        </w:tcPr>
        <w:p w14:paraId="4076F6A7" w14:textId="7DA9B531" w:rsidR="00EB1192" w:rsidRPr="00EB1192" w:rsidRDefault="00EB1192" w:rsidP="00EB1192">
          <w:pPr>
            <w:pStyle w:val="En-tte"/>
          </w:pPr>
        </w:p>
      </w:tc>
    </w:tr>
    <w:tr w:rsidR="00EB1192" w:rsidRPr="00681162" w14:paraId="5212ADCC" w14:textId="77777777" w:rsidTr="00F62CEB">
      <w:trPr>
        <w:cantSplit/>
      </w:trPr>
      <w:tc>
        <w:tcPr>
          <w:tcW w:w="7230" w:type="dxa"/>
          <w:vMerge/>
        </w:tcPr>
        <w:p w14:paraId="148EF73A" w14:textId="77777777" w:rsidR="00EB1192" w:rsidRPr="00681162" w:rsidRDefault="00EB1192" w:rsidP="003D2396">
          <w:pPr>
            <w:pStyle w:val="En-tte"/>
            <w:rPr>
              <w:noProof/>
              <w:szCs w:val="18"/>
            </w:rPr>
          </w:pPr>
        </w:p>
      </w:tc>
      <w:tc>
        <w:tcPr>
          <w:tcW w:w="594" w:type="dxa"/>
        </w:tcPr>
        <w:p w14:paraId="4BAF1F8C" w14:textId="67B1E51C" w:rsidR="00EB1192" w:rsidRPr="00EB1192" w:rsidRDefault="00EB1192" w:rsidP="00EB1192">
          <w:pPr>
            <w:pStyle w:val="En-tte"/>
          </w:pPr>
        </w:p>
      </w:tc>
      <w:tc>
        <w:tcPr>
          <w:tcW w:w="2076" w:type="dxa"/>
          <w:gridSpan w:val="2"/>
        </w:tcPr>
        <w:p w14:paraId="185A0F89" w14:textId="1376CD16" w:rsidR="00EB1192" w:rsidRPr="00EB1192" w:rsidRDefault="00EB1192" w:rsidP="00EB1192">
          <w:pPr>
            <w:pStyle w:val="En-tte"/>
          </w:pPr>
        </w:p>
      </w:tc>
    </w:tr>
    <w:tr w:rsidR="00EB1192" w:rsidRPr="00681162" w14:paraId="4D4ADCEB" w14:textId="77777777" w:rsidTr="00F62CEB">
      <w:trPr>
        <w:cantSplit/>
      </w:trPr>
      <w:tc>
        <w:tcPr>
          <w:tcW w:w="7230" w:type="dxa"/>
          <w:vMerge/>
        </w:tcPr>
        <w:p w14:paraId="31A23956" w14:textId="77777777" w:rsidR="00EB1192" w:rsidRPr="00681162" w:rsidRDefault="00EB1192" w:rsidP="003D2396">
          <w:pPr>
            <w:pStyle w:val="En-tte"/>
            <w:rPr>
              <w:noProof/>
              <w:szCs w:val="18"/>
            </w:rPr>
          </w:pPr>
        </w:p>
      </w:tc>
      <w:tc>
        <w:tcPr>
          <w:tcW w:w="594" w:type="dxa"/>
        </w:tcPr>
        <w:p w14:paraId="377E63FF" w14:textId="16E389D0" w:rsidR="00EB1192" w:rsidRPr="00EB1192" w:rsidRDefault="00EB1192" w:rsidP="00EB1192">
          <w:pPr>
            <w:pStyle w:val="En-tte"/>
          </w:pPr>
        </w:p>
      </w:tc>
      <w:tc>
        <w:tcPr>
          <w:tcW w:w="2076" w:type="dxa"/>
          <w:gridSpan w:val="2"/>
        </w:tcPr>
        <w:p w14:paraId="06CEF99E" w14:textId="2EAF51D8" w:rsidR="00EB1192" w:rsidRPr="00EB1192" w:rsidRDefault="00EB1192" w:rsidP="00EB1192">
          <w:pPr>
            <w:pStyle w:val="En-tte"/>
          </w:pPr>
        </w:p>
      </w:tc>
    </w:tr>
    <w:tr w:rsidR="00EB1192" w:rsidRPr="00681162" w14:paraId="71891F41" w14:textId="77777777" w:rsidTr="00F62CEB">
      <w:trPr>
        <w:cantSplit/>
      </w:trPr>
      <w:tc>
        <w:tcPr>
          <w:tcW w:w="7230" w:type="dxa"/>
          <w:vMerge/>
        </w:tcPr>
        <w:p w14:paraId="4C09F7E4" w14:textId="77777777" w:rsidR="00EB1192" w:rsidRPr="00681162" w:rsidRDefault="00EB1192" w:rsidP="003D2396">
          <w:pPr>
            <w:pStyle w:val="En-tte"/>
            <w:rPr>
              <w:noProof/>
              <w:szCs w:val="18"/>
            </w:rPr>
          </w:pPr>
        </w:p>
      </w:tc>
      <w:tc>
        <w:tcPr>
          <w:tcW w:w="594" w:type="dxa"/>
        </w:tcPr>
        <w:p w14:paraId="3577BB79" w14:textId="299BDD08" w:rsidR="00EB1192" w:rsidRPr="00EB1192" w:rsidRDefault="00EB1192" w:rsidP="00EB1192">
          <w:pPr>
            <w:pStyle w:val="En-tte"/>
          </w:pPr>
        </w:p>
      </w:tc>
      <w:tc>
        <w:tcPr>
          <w:tcW w:w="2076" w:type="dxa"/>
          <w:gridSpan w:val="2"/>
        </w:tcPr>
        <w:p w14:paraId="4D5FDC09" w14:textId="322AA8D6" w:rsidR="00EB1192" w:rsidRPr="00EB1192" w:rsidRDefault="00EB1192" w:rsidP="00EB1192">
          <w:pPr>
            <w:pStyle w:val="En-tte"/>
          </w:pPr>
        </w:p>
      </w:tc>
    </w:tr>
  </w:tbl>
  <w:p w14:paraId="34810696" w14:textId="41F7F34A" w:rsidR="00EB1192" w:rsidRDefault="00EB1192" w:rsidP="003D2396">
    <w:pPr>
      <w:pStyle w:val="En-tte"/>
      <w:rPr>
        <w:noProof/>
        <w:sz w:val="2"/>
        <w:szCs w:val="2"/>
      </w:rPr>
    </w:pPr>
  </w:p>
  <w:p w14:paraId="54E679A3" w14:textId="77777777" w:rsidR="00EB1192" w:rsidRPr="0077050C" w:rsidRDefault="00EB1192" w:rsidP="003D2396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CA74C" w14:textId="440C7E5B" w:rsidR="006344CD" w:rsidRDefault="00F62CEB" w:rsidP="006344CD"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17CBBBBA" wp14:editId="6B6E330F">
          <wp:simplePos x="0" y="0"/>
          <wp:positionH relativeFrom="column">
            <wp:posOffset>5340350</wp:posOffset>
          </wp:positionH>
          <wp:positionV relativeFrom="paragraph">
            <wp:posOffset>-212090</wp:posOffset>
          </wp:positionV>
          <wp:extent cx="889000" cy="819150"/>
          <wp:effectExtent l="0" t="0" r="6350" b="0"/>
          <wp:wrapNone/>
          <wp:docPr id="1" name="Picture 1" descr="Fifth International Conference on Universal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fth International Conference on Universal Desig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31"/>
                  <a:stretch/>
                </pic:blipFill>
                <pic:spPr bwMode="auto">
                  <a:xfrm>
                    <a:off x="0" y="0"/>
                    <a:ext cx="889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530B4" w:rsidRPr="006344CD">
      <w:rPr>
        <w:b/>
      </w:rPr>
      <w:t xml:space="preserve"> </w:t>
    </w:r>
    <w:r w:rsidR="006344CD" w:rsidRPr="006344CD">
      <w:rPr>
        <w:b/>
      </w:rPr>
      <w:t>UD202</w:t>
    </w:r>
    <w:r w:rsidR="0072773B">
      <w:rPr>
        <w:b/>
      </w:rPr>
      <w:t>1</w:t>
    </w:r>
    <w:r w:rsidR="006344CD" w:rsidRPr="006344CD">
      <w:rPr>
        <w:b/>
      </w:rPr>
      <w:t xml:space="preserve"> </w:t>
    </w:r>
    <w:r w:rsidR="006344CD">
      <w:rPr>
        <w:b/>
      </w:rPr>
      <w:t>I</w:t>
    </w:r>
    <w:r w:rsidR="005530B4">
      <w:t>nternational conference on Un</w:t>
    </w:r>
    <w:r w:rsidR="006344CD">
      <w:t>i</w:t>
    </w:r>
    <w:r w:rsidR="005530B4">
      <w:t xml:space="preserve">versal Design, </w:t>
    </w:r>
  </w:p>
  <w:p w14:paraId="7DFAD7BC" w14:textId="10B2332D" w:rsidR="005530B4" w:rsidRDefault="005530B4" w:rsidP="006344CD">
    <w:r>
      <w:t>Aalto University, Finland</w:t>
    </w:r>
    <w:r w:rsidR="006344CD">
      <w:t xml:space="preserve">, </w:t>
    </w:r>
    <w:r>
      <w:t xml:space="preserve">June </w:t>
    </w:r>
    <w:r w:rsidR="0072773B">
      <w:t>9</w:t>
    </w:r>
    <w:r w:rsidRPr="00D20B06">
      <w:rPr>
        <w:vertAlign w:val="superscript"/>
      </w:rPr>
      <w:t>th</w:t>
    </w:r>
    <w:r>
      <w:t xml:space="preserve"> to 1</w:t>
    </w:r>
    <w:r w:rsidR="0072773B">
      <w:t>1</w:t>
    </w:r>
    <w:r w:rsidRPr="00D20B06">
      <w:rPr>
        <w:vertAlign w:val="superscript"/>
      </w:rPr>
      <w:t>th</w:t>
    </w:r>
    <w:r>
      <w:t xml:space="preserve"> 202</w:t>
    </w:r>
    <w:r w:rsidR="0072773B">
      <w:t>1</w:t>
    </w:r>
  </w:p>
  <w:p w14:paraId="1B33524B" w14:textId="77777777" w:rsidR="006344CD" w:rsidRDefault="006344CD" w:rsidP="006344CD"/>
  <w:p w14:paraId="1AE8B8A0" w14:textId="77777777" w:rsidR="006344CD" w:rsidRPr="005530B4" w:rsidRDefault="006344CD" w:rsidP="006344CD"/>
  <w:p w14:paraId="6CFFA07F" w14:textId="77777777" w:rsidR="00EB1192" w:rsidRDefault="00EB1192" w:rsidP="00AD05DB">
    <w:pPr>
      <w:pStyle w:val="En-tte"/>
      <w:rPr>
        <w:noProof/>
        <w:sz w:val="2"/>
        <w:szCs w:val="2"/>
      </w:rPr>
    </w:pPr>
  </w:p>
  <w:p w14:paraId="25BD2831" w14:textId="77777777" w:rsidR="00EB1192" w:rsidRDefault="00EB1192">
    <w:pPr>
      <w:framePr w:hSpace="141" w:wrap="around" w:vAnchor="page" w:hAnchor="page" w:x="1248" w:y="1248"/>
      <w:rPr>
        <w:noProof/>
      </w:rPr>
    </w:pPr>
  </w:p>
  <w:p w14:paraId="64BBA39C" w14:textId="77777777" w:rsidR="00EB1192" w:rsidRPr="00AD05DB" w:rsidRDefault="00EB1192" w:rsidP="00AD05DB">
    <w:pPr>
      <w:pStyle w:val="En-tte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27C35"/>
    <w:multiLevelType w:val="multilevel"/>
    <w:tmpl w:val="FAB0B544"/>
    <w:lvl w:ilvl="0">
      <w:start w:val="1"/>
      <w:numFmt w:val="decimal"/>
      <w:pStyle w:val="Titre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re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re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20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7"/>
  </w:num>
  <w:num w:numId="11">
    <w:abstractNumId w:val="3"/>
  </w:num>
  <w:num w:numId="12">
    <w:abstractNumId w:val="15"/>
  </w:num>
  <w:num w:numId="13">
    <w:abstractNumId w:val="2"/>
  </w:num>
  <w:num w:numId="14">
    <w:abstractNumId w:val="18"/>
  </w:num>
  <w:num w:numId="15">
    <w:abstractNumId w:val="17"/>
  </w:num>
  <w:num w:numId="16">
    <w:abstractNumId w:val="1"/>
  </w:num>
  <w:num w:numId="17">
    <w:abstractNumId w:val="16"/>
  </w:num>
  <w:num w:numId="18">
    <w:abstractNumId w:val="6"/>
  </w:num>
  <w:num w:numId="19">
    <w:abstractNumId w:val="12"/>
  </w:num>
  <w:num w:numId="20">
    <w:abstractNumId w:val="5"/>
  </w:num>
  <w:num w:numId="21">
    <w:abstractNumId w:val="8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6"/>
    <w:rsid w:val="00061742"/>
    <w:rsid w:val="000C10A6"/>
    <w:rsid w:val="000D188F"/>
    <w:rsid w:val="000D6AF3"/>
    <w:rsid w:val="00156E31"/>
    <w:rsid w:val="001811E7"/>
    <w:rsid w:val="001C6CD7"/>
    <w:rsid w:val="001D58D9"/>
    <w:rsid w:val="001D708E"/>
    <w:rsid w:val="001E3DC0"/>
    <w:rsid w:val="00220E22"/>
    <w:rsid w:val="002649F7"/>
    <w:rsid w:val="003179A3"/>
    <w:rsid w:val="0032000A"/>
    <w:rsid w:val="0032369E"/>
    <w:rsid w:val="00346C6E"/>
    <w:rsid w:val="00360009"/>
    <w:rsid w:val="003A3D74"/>
    <w:rsid w:val="003C4B32"/>
    <w:rsid w:val="003C5359"/>
    <w:rsid w:val="003C6B65"/>
    <w:rsid w:val="003D2396"/>
    <w:rsid w:val="003D6C9A"/>
    <w:rsid w:val="004312FC"/>
    <w:rsid w:val="004617C9"/>
    <w:rsid w:val="004740F7"/>
    <w:rsid w:val="00477B6D"/>
    <w:rsid w:val="00492E66"/>
    <w:rsid w:val="004B74AB"/>
    <w:rsid w:val="004C3040"/>
    <w:rsid w:val="004D2917"/>
    <w:rsid w:val="004E01EB"/>
    <w:rsid w:val="00520A4D"/>
    <w:rsid w:val="00524C5B"/>
    <w:rsid w:val="005521AC"/>
    <w:rsid w:val="005530B4"/>
    <w:rsid w:val="00603D1A"/>
    <w:rsid w:val="0062754E"/>
    <w:rsid w:val="006344CD"/>
    <w:rsid w:val="00681162"/>
    <w:rsid w:val="006954A3"/>
    <w:rsid w:val="006A20CD"/>
    <w:rsid w:val="006C5B84"/>
    <w:rsid w:val="006C7E1F"/>
    <w:rsid w:val="006D0718"/>
    <w:rsid w:val="006D49DE"/>
    <w:rsid w:val="006F5666"/>
    <w:rsid w:val="0072773B"/>
    <w:rsid w:val="0077050C"/>
    <w:rsid w:val="00793090"/>
    <w:rsid w:val="007E5F67"/>
    <w:rsid w:val="007F1549"/>
    <w:rsid w:val="0082411F"/>
    <w:rsid w:val="00832015"/>
    <w:rsid w:val="00836344"/>
    <w:rsid w:val="00856AC2"/>
    <w:rsid w:val="00861A9F"/>
    <w:rsid w:val="008702E0"/>
    <w:rsid w:val="00895123"/>
    <w:rsid w:val="008B4F95"/>
    <w:rsid w:val="008E0A5E"/>
    <w:rsid w:val="00905F53"/>
    <w:rsid w:val="00917FE3"/>
    <w:rsid w:val="00967231"/>
    <w:rsid w:val="009734C5"/>
    <w:rsid w:val="009742BA"/>
    <w:rsid w:val="00981F74"/>
    <w:rsid w:val="00992EED"/>
    <w:rsid w:val="00993E81"/>
    <w:rsid w:val="009940B6"/>
    <w:rsid w:val="009B0AF2"/>
    <w:rsid w:val="009D1F5E"/>
    <w:rsid w:val="009F5C0F"/>
    <w:rsid w:val="00A035CF"/>
    <w:rsid w:val="00A25BCB"/>
    <w:rsid w:val="00A44216"/>
    <w:rsid w:val="00A47800"/>
    <w:rsid w:val="00A55290"/>
    <w:rsid w:val="00A85075"/>
    <w:rsid w:val="00AA2DCF"/>
    <w:rsid w:val="00AD05DB"/>
    <w:rsid w:val="00AE0BDF"/>
    <w:rsid w:val="00AE78A9"/>
    <w:rsid w:val="00B03435"/>
    <w:rsid w:val="00B16012"/>
    <w:rsid w:val="00B76E44"/>
    <w:rsid w:val="00BB27DA"/>
    <w:rsid w:val="00BC2230"/>
    <w:rsid w:val="00BC4989"/>
    <w:rsid w:val="00BC6763"/>
    <w:rsid w:val="00BE2E14"/>
    <w:rsid w:val="00C0669B"/>
    <w:rsid w:val="00C10C2E"/>
    <w:rsid w:val="00C1777B"/>
    <w:rsid w:val="00C41BAA"/>
    <w:rsid w:val="00C42062"/>
    <w:rsid w:val="00C517EA"/>
    <w:rsid w:val="00C56A90"/>
    <w:rsid w:val="00C86B97"/>
    <w:rsid w:val="00C93F30"/>
    <w:rsid w:val="00CA505D"/>
    <w:rsid w:val="00CB4396"/>
    <w:rsid w:val="00CB62C3"/>
    <w:rsid w:val="00CB6E64"/>
    <w:rsid w:val="00CE36EC"/>
    <w:rsid w:val="00D20B06"/>
    <w:rsid w:val="00D20DD7"/>
    <w:rsid w:val="00D4583B"/>
    <w:rsid w:val="00D47254"/>
    <w:rsid w:val="00D61AC8"/>
    <w:rsid w:val="00D84A57"/>
    <w:rsid w:val="00D87DE5"/>
    <w:rsid w:val="00D932A4"/>
    <w:rsid w:val="00DA6A7F"/>
    <w:rsid w:val="00DC0487"/>
    <w:rsid w:val="00DC4051"/>
    <w:rsid w:val="00DD3A99"/>
    <w:rsid w:val="00E03B70"/>
    <w:rsid w:val="00E0484A"/>
    <w:rsid w:val="00E5386E"/>
    <w:rsid w:val="00E61EF7"/>
    <w:rsid w:val="00E66DD4"/>
    <w:rsid w:val="00EA3CF1"/>
    <w:rsid w:val="00EB1192"/>
    <w:rsid w:val="00EC0321"/>
    <w:rsid w:val="00ED3E52"/>
    <w:rsid w:val="00EF18CC"/>
    <w:rsid w:val="00EF6FC9"/>
    <w:rsid w:val="00F53189"/>
    <w:rsid w:val="00F62CEB"/>
    <w:rsid w:val="00F70D82"/>
    <w:rsid w:val="00FA0E3B"/>
    <w:rsid w:val="00F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2E472"/>
  <w15:docId w15:val="{7A3FD73C-5638-45F6-A502-033A7858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49"/>
    <w:rPr>
      <w:rFonts w:ascii="Arial" w:hAnsi="Arial"/>
      <w:sz w:val="22"/>
      <w:szCs w:val="22"/>
      <w:lang w:val="en-US"/>
    </w:rPr>
  </w:style>
  <w:style w:type="paragraph" w:styleId="Titre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Titre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Titre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Titre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Titre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Titre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Titre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Titre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F1549"/>
    <w:rPr>
      <w:color w:val="0000FF"/>
      <w:u w:val="single"/>
    </w:rPr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Pieddepage">
    <w:name w:val="footer"/>
    <w:basedOn w:val="Normal"/>
    <w:link w:val="PieddepageCar"/>
    <w:rsid w:val="00C93F30"/>
    <w:rPr>
      <w:sz w:val="14"/>
    </w:rPr>
  </w:style>
  <w:style w:type="paragraph" w:styleId="En-tte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M1">
    <w:name w:val="toc 1"/>
    <w:basedOn w:val="Normal"/>
    <w:next w:val="Normal"/>
    <w:semiHidden/>
  </w:style>
  <w:style w:type="paragraph" w:styleId="TM2">
    <w:name w:val="toc 2"/>
    <w:basedOn w:val="Normal"/>
    <w:next w:val="Normal"/>
    <w:semiHidden/>
    <w:pPr>
      <w:ind w:left="220"/>
    </w:pPr>
  </w:style>
  <w:style w:type="paragraph" w:styleId="TM3">
    <w:name w:val="toc 3"/>
    <w:basedOn w:val="Normal"/>
    <w:next w:val="Normal"/>
    <w:semiHidden/>
    <w:pPr>
      <w:ind w:left="440"/>
    </w:pPr>
  </w:style>
  <w:style w:type="table" w:styleId="Grilledutableau">
    <w:name w:val="Table Grid"/>
    <w:basedOn w:val="Tableau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D1F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D1F5E"/>
    <w:rPr>
      <w:rFonts w:ascii="Tahoma" w:hAnsi="Tahoma" w:cs="Tahoma"/>
      <w:sz w:val="16"/>
      <w:szCs w:val="16"/>
      <w:lang w:val="en-US"/>
    </w:rPr>
  </w:style>
  <w:style w:type="character" w:customStyle="1" w:styleId="PieddepageCar">
    <w:name w:val="Pied de page Car"/>
    <w:basedOn w:val="Policepardfaut"/>
    <w:link w:val="Pieddepage"/>
    <w:rsid w:val="00992EED"/>
    <w:rPr>
      <w:rFonts w:ascii="Arial" w:hAnsi="Arial"/>
      <w:sz w:val="14"/>
      <w:szCs w:val="22"/>
      <w:lang w:val="en-US"/>
    </w:rPr>
  </w:style>
  <w:style w:type="paragraph" w:customStyle="1" w:styleId="BodyText1Paragraph">
    <w:name w:val="+ Body Text 1. Paragraph"/>
    <w:basedOn w:val="Normal"/>
    <w:next w:val="BodyText"/>
    <w:qFormat/>
    <w:rsid w:val="00061742"/>
    <w:pPr>
      <w:spacing w:line="308" w:lineRule="atLeast"/>
      <w:jc w:val="both"/>
    </w:pPr>
    <w:rPr>
      <w:rFonts w:ascii="Georgia" w:eastAsiaTheme="minorHAnsi" w:hAnsi="Georgia" w:cstheme="minorHAnsi"/>
      <w:lang w:val="en-GB" w:eastAsia="en-US"/>
    </w:rPr>
  </w:style>
  <w:style w:type="paragraph" w:customStyle="1" w:styleId="BodyText">
    <w:name w:val="+ Body Text"/>
    <w:basedOn w:val="BodyText1Paragraph"/>
    <w:qFormat/>
    <w:rsid w:val="00061742"/>
    <w:pPr>
      <w:ind w:firstLine="170"/>
    </w:pPr>
  </w:style>
  <w:style w:type="paragraph" w:customStyle="1" w:styleId="Heading1Unnumbered">
    <w:name w:val="+ Heading 1 Unnumbered"/>
    <w:next w:val="BodyText1Paragraph"/>
    <w:qFormat/>
    <w:rsid w:val="00061742"/>
    <w:pPr>
      <w:spacing w:before="480" w:after="2400"/>
    </w:pPr>
    <w:rPr>
      <w:rFonts w:ascii="Arial" w:eastAsia="SimSun" w:hAnsi="Arial"/>
      <w:b/>
      <w:color w:val="000000" w:themeColor="text1"/>
      <w:sz w:val="40"/>
      <w:szCs w:val="24"/>
      <w:lang w:val="en-GB" w:eastAsia="zh-CN"/>
    </w:rPr>
  </w:style>
  <w:style w:type="paragraph" w:styleId="Notedebasdepage">
    <w:name w:val="footnote text"/>
    <w:basedOn w:val="Normal"/>
    <w:link w:val="NotedebasdepageCar"/>
    <w:semiHidden/>
    <w:unhideWhenUsed/>
    <w:rsid w:val="00AE0BD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E0BDF"/>
    <w:rPr>
      <w:rFonts w:ascii="Arial" w:hAnsi="Arial"/>
      <w:lang w:val="en-US"/>
    </w:rPr>
  </w:style>
  <w:style w:type="character" w:styleId="Appelnotedebasdep">
    <w:name w:val="footnote reference"/>
    <w:basedOn w:val="Policepardfaut"/>
    <w:semiHidden/>
    <w:unhideWhenUsed/>
    <w:rsid w:val="00AE0BDF"/>
    <w:rPr>
      <w:vertAlign w:val="superscript"/>
    </w:rPr>
  </w:style>
  <w:style w:type="character" w:customStyle="1" w:styleId="Accentuationforte">
    <w:name w:val="Accentuation forte"/>
    <w:rsid w:val="00E66DD4"/>
    <w:rPr>
      <w:b/>
      <w:bCs/>
    </w:rPr>
  </w:style>
  <w:style w:type="paragraph" w:styleId="Corpsdetexte">
    <w:name w:val="Body Text"/>
    <w:basedOn w:val="Normal"/>
    <w:link w:val="CorpsdetexteCar"/>
    <w:rsid w:val="00E66DD4"/>
    <w:pPr>
      <w:suppressAutoHyphens/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rsid w:val="00E66DD4"/>
    <w:rPr>
      <w:rFonts w:ascii="Arial" w:hAnsi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lice.perrin@paris.fr" TargetMode="External"/><Relationship Id="rId2" Type="http://schemas.openxmlformats.org/officeDocument/2006/relationships/hyperlink" Target="mailto:pauline.gauthier@cerema.fr" TargetMode="External"/><Relationship Id="rId1" Type="http://schemas.openxmlformats.org/officeDocument/2006/relationships/hyperlink" Target="mailto:marion.ailloud@cerema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verma.AALTO.033\AppData\Local\Microsoft\Windows\Temporary%20Internet%20Files\Content.Outlook\SQJ3VMR8\Aalto_ARTS_kirje_ENG.dotx" TargetMode="External"/></Relationships>
</file>

<file path=word/theme/theme1.xml><?xml version="1.0" encoding="utf-8"?>
<a:theme xmlns:a="http://schemas.openxmlformats.org/drawingml/2006/main" name="Office Theme">
  <a:themeElements>
    <a:clrScheme name="Aalto">
      <a:dk1>
        <a:sysClr val="windowText" lastClr="000000"/>
      </a:dk1>
      <a:lt1>
        <a:sysClr val="window" lastClr="FFFFFF"/>
      </a:lt1>
      <a:dk2>
        <a:srgbClr val="1F497D"/>
      </a:dk2>
      <a:lt2>
        <a:srgbClr val="928B81"/>
      </a:lt2>
      <a:accent1>
        <a:srgbClr val="009B3A"/>
      </a:accent1>
      <a:accent2>
        <a:srgbClr val="FF7900"/>
      </a:accent2>
      <a:accent3>
        <a:srgbClr val="0065BD"/>
      </a:accent3>
      <a:accent4>
        <a:srgbClr val="ED2939"/>
      </a:accent4>
      <a:accent5>
        <a:srgbClr val="FECB00"/>
      </a:accent5>
      <a:accent6>
        <a:srgbClr val="6639B7"/>
      </a:accent6>
      <a:hlink>
        <a:srgbClr val="0065BD"/>
      </a:hlink>
      <a:folHlink>
        <a:srgbClr val="ED2939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D890-9F47-412B-9F96-D859C6A2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Aalto_ARTS_kirje_ENG</Template>
  <TotalTime>13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 Ira</dc:creator>
  <cp:lastModifiedBy>Mme Marion AILLOUD</cp:lastModifiedBy>
  <cp:revision>6</cp:revision>
  <cp:lastPrinted>2010-02-11T13:05:00Z</cp:lastPrinted>
  <dcterms:created xsi:type="dcterms:W3CDTF">2021-02-16T08:52:00Z</dcterms:created>
  <dcterms:modified xsi:type="dcterms:W3CDTF">2021-03-16T14:13:00Z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003</vt:lpwstr>
  </property>
</Properties>
</file>