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FAD69" w14:textId="2213CBF8" w:rsidR="00120588" w:rsidRPr="007A6923" w:rsidRDefault="00F46943" w:rsidP="007A6923">
      <w:pPr>
        <w:jc w:val="center"/>
        <w:rPr>
          <w:rFonts w:ascii="Arial" w:hAnsi="Arial" w:cs="Arial"/>
          <w:b/>
          <w:bCs/>
          <w:sz w:val="20"/>
          <w:szCs w:val="20"/>
        </w:rPr>
      </w:pPr>
      <w:r w:rsidRPr="007A6923">
        <w:rPr>
          <w:rFonts w:ascii="Arial" w:hAnsi="Arial" w:cs="Arial"/>
          <w:noProof/>
          <w:sz w:val="20"/>
          <w:szCs w:val="20"/>
          <w:lang w:eastAsia="fr-FR"/>
        </w:rPr>
        <w:drawing>
          <wp:anchor distT="0" distB="0" distL="114300" distR="114300" simplePos="0" relativeHeight="251659776" behindDoc="0" locked="0" layoutInCell="1" allowOverlap="1" wp14:anchorId="1A0794A4" wp14:editId="694B1123">
            <wp:simplePos x="0" y="0"/>
            <wp:positionH relativeFrom="margin">
              <wp:posOffset>-495300</wp:posOffset>
            </wp:positionH>
            <wp:positionV relativeFrom="margin">
              <wp:posOffset>-341630</wp:posOffset>
            </wp:positionV>
            <wp:extent cx="2806700" cy="63309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6700" cy="633095"/>
                    </a:xfrm>
                    <a:prstGeom prst="rect">
                      <a:avLst/>
                    </a:prstGeom>
                  </pic:spPr>
                </pic:pic>
              </a:graphicData>
            </a:graphic>
            <wp14:sizeRelH relativeFrom="margin">
              <wp14:pctWidth>0</wp14:pctWidth>
            </wp14:sizeRelH>
            <wp14:sizeRelV relativeFrom="margin">
              <wp14:pctHeight>0</wp14:pctHeight>
            </wp14:sizeRelV>
          </wp:anchor>
        </w:drawing>
      </w:r>
    </w:p>
    <w:p w14:paraId="5E7AD5EF" w14:textId="459DDF23" w:rsidR="00120588" w:rsidRPr="007A6923" w:rsidRDefault="00120588" w:rsidP="007A6923">
      <w:pPr>
        <w:jc w:val="center"/>
        <w:rPr>
          <w:rFonts w:ascii="Arial" w:hAnsi="Arial" w:cs="Arial"/>
          <w:b/>
          <w:bCs/>
          <w:sz w:val="20"/>
          <w:szCs w:val="20"/>
        </w:rPr>
      </w:pPr>
    </w:p>
    <w:p w14:paraId="01F55A11" w14:textId="5E175C7D" w:rsidR="00120588" w:rsidRPr="007A6923" w:rsidRDefault="00120588" w:rsidP="007A6923">
      <w:pPr>
        <w:rPr>
          <w:rFonts w:ascii="Arial" w:hAnsi="Arial" w:cs="Arial"/>
          <w:b/>
          <w:bCs/>
          <w:sz w:val="20"/>
          <w:szCs w:val="20"/>
        </w:rPr>
      </w:pPr>
    </w:p>
    <w:p w14:paraId="050B71C3" w14:textId="3E472C6C" w:rsidR="00120588" w:rsidRPr="007A6923" w:rsidRDefault="00120588" w:rsidP="007A6923">
      <w:pPr>
        <w:jc w:val="center"/>
        <w:rPr>
          <w:rFonts w:ascii="Arial" w:hAnsi="Arial" w:cs="Arial"/>
          <w:b/>
          <w:bCs/>
          <w:sz w:val="20"/>
          <w:szCs w:val="20"/>
        </w:rPr>
      </w:pPr>
    </w:p>
    <w:p w14:paraId="6931D0B1" w14:textId="75DFDDE7" w:rsidR="00120588" w:rsidRPr="007A6923" w:rsidRDefault="00120588" w:rsidP="007A6923">
      <w:pPr>
        <w:jc w:val="center"/>
        <w:rPr>
          <w:rFonts w:ascii="Arial" w:hAnsi="Arial" w:cs="Arial"/>
          <w:b/>
          <w:bCs/>
          <w:sz w:val="20"/>
          <w:szCs w:val="20"/>
        </w:rPr>
      </w:pPr>
    </w:p>
    <w:p w14:paraId="68139D7C" w14:textId="64FABFC3" w:rsidR="00C638D5" w:rsidRPr="007A6923" w:rsidRDefault="00C638D5" w:rsidP="007A6923">
      <w:pPr>
        <w:jc w:val="center"/>
        <w:rPr>
          <w:rFonts w:ascii="Arial" w:hAnsi="Arial" w:cs="Arial"/>
          <w:b/>
          <w:bCs/>
          <w:sz w:val="20"/>
          <w:szCs w:val="20"/>
        </w:rPr>
      </w:pPr>
    </w:p>
    <w:p w14:paraId="451CCED7" w14:textId="7B8D96E2" w:rsidR="00C5527F" w:rsidRPr="007A6923" w:rsidRDefault="00C5527F" w:rsidP="007A6923">
      <w:pPr>
        <w:jc w:val="center"/>
        <w:rPr>
          <w:rFonts w:ascii="Arial" w:hAnsi="Arial" w:cs="Arial"/>
          <w:b/>
          <w:bCs/>
          <w:sz w:val="20"/>
          <w:szCs w:val="20"/>
        </w:rPr>
      </w:pPr>
    </w:p>
    <w:p w14:paraId="4E0F8F77" w14:textId="3A974FD4" w:rsidR="00AF4108" w:rsidRPr="007A6923" w:rsidRDefault="00BC45A1" w:rsidP="007A6923">
      <w:pPr>
        <w:jc w:val="center"/>
        <w:rPr>
          <w:rFonts w:ascii="Arial" w:hAnsi="Arial" w:cs="Arial"/>
          <w:b/>
          <w:bCs/>
          <w:sz w:val="20"/>
          <w:szCs w:val="20"/>
        </w:rPr>
      </w:pPr>
      <w:r w:rsidRPr="007A6923">
        <w:rPr>
          <w:rFonts w:ascii="Arial" w:hAnsi="Arial" w:cs="Arial"/>
          <w:b/>
          <w:bCs/>
          <w:sz w:val="20"/>
          <w:szCs w:val="20"/>
        </w:rPr>
        <w:t>Règlement de l'</w:t>
      </w:r>
      <w:r w:rsidR="00F44BDB" w:rsidRPr="007A6923">
        <w:rPr>
          <w:rFonts w:ascii="Arial" w:hAnsi="Arial" w:cs="Arial"/>
          <w:b/>
          <w:bCs/>
          <w:sz w:val="20"/>
          <w:szCs w:val="20"/>
        </w:rPr>
        <w:t>a</w:t>
      </w:r>
      <w:r w:rsidRPr="007A6923">
        <w:rPr>
          <w:rFonts w:ascii="Arial" w:hAnsi="Arial" w:cs="Arial"/>
          <w:b/>
          <w:bCs/>
          <w:sz w:val="20"/>
          <w:szCs w:val="20"/>
        </w:rPr>
        <w:t xml:space="preserve">ppel à </w:t>
      </w:r>
      <w:r w:rsidR="006818A7" w:rsidRPr="007A6923">
        <w:rPr>
          <w:rFonts w:ascii="Arial" w:hAnsi="Arial" w:cs="Arial"/>
          <w:b/>
          <w:bCs/>
          <w:sz w:val="20"/>
          <w:szCs w:val="20"/>
        </w:rPr>
        <w:t>p</w:t>
      </w:r>
      <w:r w:rsidRPr="007A6923">
        <w:rPr>
          <w:rFonts w:ascii="Arial" w:hAnsi="Arial" w:cs="Arial"/>
          <w:b/>
          <w:bCs/>
          <w:sz w:val="20"/>
          <w:szCs w:val="20"/>
        </w:rPr>
        <w:t>rojets</w:t>
      </w:r>
      <w:r w:rsidR="00C5527F" w:rsidRPr="007A6923">
        <w:rPr>
          <w:rFonts w:ascii="Arial" w:hAnsi="Arial" w:cs="Arial"/>
          <w:b/>
          <w:bCs/>
          <w:sz w:val="20"/>
          <w:szCs w:val="20"/>
        </w:rPr>
        <w:t xml:space="preserve"> </w:t>
      </w:r>
    </w:p>
    <w:p w14:paraId="2EBC7049" w14:textId="769C496D" w:rsidR="00C5527F" w:rsidRPr="007A6923" w:rsidRDefault="00F46943" w:rsidP="007A6923">
      <w:pPr>
        <w:rPr>
          <w:rFonts w:ascii="Arial" w:hAnsi="Arial" w:cs="Arial"/>
          <w:b/>
          <w:bCs/>
          <w:sz w:val="20"/>
          <w:szCs w:val="20"/>
        </w:rPr>
      </w:pPr>
      <w:r w:rsidRPr="007A6923">
        <w:rPr>
          <w:rFonts w:ascii="Arial" w:hAnsi="Arial" w:cs="Arial"/>
          <w:sz w:val="20"/>
          <w:szCs w:val="20"/>
        </w:rPr>
        <w:t xml:space="preserve"> </w:t>
      </w:r>
    </w:p>
    <w:p w14:paraId="3B8F7D0A" w14:textId="2CA67DD4" w:rsidR="000217CF" w:rsidRDefault="00DB1241" w:rsidP="004F78C1">
      <w:pPr>
        <w:jc w:val="center"/>
        <w:rPr>
          <w:rFonts w:ascii="Arial" w:hAnsi="Arial" w:cs="Arial"/>
          <w:b/>
          <w:bCs/>
          <w:sz w:val="28"/>
          <w:szCs w:val="28"/>
        </w:rPr>
      </w:pPr>
      <w:r w:rsidRPr="007A6923">
        <w:rPr>
          <w:rFonts w:ascii="Arial" w:hAnsi="Arial" w:cs="Arial"/>
          <w:b/>
          <w:bCs/>
          <w:sz w:val="28"/>
          <w:szCs w:val="28"/>
        </w:rPr>
        <w:t>« </w:t>
      </w:r>
      <w:r w:rsidR="004F78C1">
        <w:rPr>
          <w:rFonts w:ascii="Arial" w:hAnsi="Arial" w:cs="Arial"/>
          <w:b/>
          <w:bCs/>
          <w:i/>
          <w:sz w:val="28"/>
          <w:szCs w:val="28"/>
        </w:rPr>
        <w:t>Déploiement de la version Béta de l’</w:t>
      </w:r>
      <w:r w:rsidR="002E3DD5">
        <w:rPr>
          <w:rFonts w:ascii="Arial" w:hAnsi="Arial" w:cs="Arial"/>
          <w:b/>
          <w:bCs/>
          <w:i/>
          <w:sz w:val="28"/>
          <w:szCs w:val="28"/>
        </w:rPr>
        <w:t>application</w:t>
      </w:r>
      <w:r w:rsidR="004F78C1">
        <w:rPr>
          <w:rFonts w:ascii="Arial" w:hAnsi="Arial" w:cs="Arial"/>
          <w:b/>
          <w:bCs/>
          <w:i/>
          <w:sz w:val="28"/>
          <w:szCs w:val="28"/>
        </w:rPr>
        <w:t xml:space="preserve"> numérique Di</w:t>
      </w:r>
      <w:r w:rsidR="0007348C">
        <w:rPr>
          <w:rFonts w:ascii="Arial" w:hAnsi="Arial" w:cs="Arial"/>
          <w:b/>
          <w:bCs/>
          <w:i/>
          <w:sz w:val="28"/>
          <w:szCs w:val="28"/>
        </w:rPr>
        <w:t>a</w:t>
      </w:r>
      <w:r w:rsidR="004F78C1">
        <w:rPr>
          <w:rFonts w:ascii="Arial" w:hAnsi="Arial" w:cs="Arial"/>
          <w:b/>
          <w:bCs/>
          <w:i/>
          <w:sz w:val="28"/>
          <w:szCs w:val="28"/>
        </w:rPr>
        <w:t>g’TP pour une gestion circulaire des déchets des travaux publics</w:t>
      </w:r>
      <w:r w:rsidR="009C541D" w:rsidRPr="007A6923">
        <w:rPr>
          <w:rFonts w:ascii="Arial" w:hAnsi="Arial" w:cs="Arial"/>
          <w:b/>
          <w:bCs/>
          <w:sz w:val="28"/>
          <w:szCs w:val="28"/>
        </w:rPr>
        <w:t> »</w:t>
      </w:r>
    </w:p>
    <w:p w14:paraId="2EA8ACB6" w14:textId="6F5FD31D" w:rsidR="00D4512E" w:rsidRPr="007A6923" w:rsidRDefault="00D4512E" w:rsidP="007A6923">
      <w:pPr>
        <w:jc w:val="center"/>
        <w:rPr>
          <w:rFonts w:ascii="Arial" w:hAnsi="Arial" w:cs="Arial"/>
          <w:b/>
          <w:bCs/>
          <w:sz w:val="20"/>
          <w:szCs w:val="20"/>
        </w:rPr>
      </w:pPr>
    </w:p>
    <w:p w14:paraId="1690BA5A" w14:textId="77777777" w:rsidR="00D4512E" w:rsidRPr="007A6923" w:rsidRDefault="000217CF" w:rsidP="007A6923">
      <w:pPr>
        <w:jc w:val="center"/>
        <w:rPr>
          <w:rFonts w:ascii="Arial" w:hAnsi="Arial" w:cs="Arial"/>
          <w:b/>
          <w:bCs/>
          <w:i/>
          <w:iCs/>
          <w:sz w:val="20"/>
          <w:szCs w:val="20"/>
        </w:rPr>
      </w:pPr>
      <w:r w:rsidRPr="007A6923">
        <w:rPr>
          <w:rFonts w:ascii="Arial" w:hAnsi="Arial" w:cs="Arial"/>
          <w:b/>
          <w:bCs/>
          <w:i/>
          <w:iCs/>
          <w:sz w:val="20"/>
          <w:szCs w:val="20"/>
        </w:rPr>
        <w:t xml:space="preserve">Organisé </w:t>
      </w:r>
      <w:r w:rsidR="00D4512E" w:rsidRPr="007A6923">
        <w:rPr>
          <w:rFonts w:ascii="Arial" w:hAnsi="Arial" w:cs="Arial"/>
          <w:b/>
          <w:bCs/>
          <w:i/>
          <w:iCs/>
          <w:sz w:val="20"/>
          <w:szCs w:val="20"/>
        </w:rPr>
        <w:t>dans le cadre de</w:t>
      </w:r>
    </w:p>
    <w:p w14:paraId="31C6F453" w14:textId="7243B4F8" w:rsidR="00D4512E" w:rsidRPr="007A6923" w:rsidRDefault="00D4512E" w:rsidP="007A6923">
      <w:pPr>
        <w:jc w:val="center"/>
        <w:rPr>
          <w:rFonts w:ascii="Arial" w:hAnsi="Arial" w:cs="Arial"/>
          <w:b/>
          <w:bCs/>
          <w:i/>
          <w:iCs/>
          <w:sz w:val="20"/>
          <w:szCs w:val="20"/>
        </w:rPr>
      </w:pPr>
      <w:r w:rsidRPr="007A6923">
        <w:rPr>
          <w:rFonts w:ascii="Arial" w:hAnsi="Arial" w:cs="Arial"/>
          <w:noProof/>
          <w:sz w:val="20"/>
          <w:szCs w:val="20"/>
          <w:lang w:eastAsia="fr-FR"/>
        </w:rPr>
        <w:drawing>
          <wp:inline distT="0" distB="0" distL="0" distR="0" wp14:anchorId="5005FCAD" wp14:editId="0249811A">
            <wp:extent cx="2240757" cy="731520"/>
            <wp:effectExtent l="0" t="0" r="7620" b="0"/>
            <wp:docPr id="13" name="Image 13"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 clipart&#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71364" cy="741512"/>
                    </a:xfrm>
                    <a:prstGeom prst="rect">
                      <a:avLst/>
                    </a:prstGeom>
                  </pic:spPr>
                </pic:pic>
              </a:graphicData>
            </a:graphic>
          </wp:inline>
        </w:drawing>
      </w:r>
    </w:p>
    <w:p w14:paraId="06804736" w14:textId="5B39C464" w:rsidR="000217CF" w:rsidRPr="007A6923" w:rsidRDefault="00D4512E" w:rsidP="007A6923">
      <w:pPr>
        <w:jc w:val="center"/>
        <w:rPr>
          <w:rFonts w:ascii="Arial" w:hAnsi="Arial" w:cs="Arial"/>
          <w:b/>
          <w:bCs/>
          <w:i/>
          <w:iCs/>
          <w:sz w:val="20"/>
          <w:szCs w:val="20"/>
        </w:rPr>
      </w:pPr>
      <w:r w:rsidRPr="007A6923">
        <w:rPr>
          <w:rFonts w:ascii="Arial" w:hAnsi="Arial" w:cs="Arial"/>
          <w:b/>
          <w:bCs/>
          <w:i/>
          <w:iCs/>
          <w:sz w:val="20"/>
          <w:szCs w:val="20"/>
        </w:rPr>
        <w:t>P</w:t>
      </w:r>
      <w:r w:rsidR="000217CF" w:rsidRPr="007A6923">
        <w:rPr>
          <w:rFonts w:ascii="Arial" w:hAnsi="Arial" w:cs="Arial"/>
          <w:b/>
          <w:bCs/>
          <w:i/>
          <w:iCs/>
          <w:sz w:val="20"/>
          <w:szCs w:val="20"/>
        </w:rPr>
        <w:t xml:space="preserve">ar </w:t>
      </w:r>
    </w:p>
    <w:p w14:paraId="78C217DB" w14:textId="402C534D" w:rsidR="00001E93" w:rsidRPr="007A6923" w:rsidRDefault="00F93E4E" w:rsidP="007A6923">
      <w:pPr>
        <w:jc w:val="center"/>
        <w:rPr>
          <w:rFonts w:ascii="Arial" w:hAnsi="Arial" w:cs="Arial"/>
          <w:sz w:val="20"/>
          <w:szCs w:val="20"/>
        </w:rPr>
      </w:pPr>
      <w:r>
        <w:rPr>
          <w:rFonts w:ascii="Arial" w:hAnsi="Arial" w:cs="Arial"/>
          <w:noProof/>
          <w:sz w:val="20"/>
          <w:szCs w:val="20"/>
        </w:rPr>
        <w:drawing>
          <wp:inline distT="0" distB="0" distL="0" distR="0" wp14:anchorId="7F84924D" wp14:editId="26D010F4">
            <wp:extent cx="4312920" cy="1069434"/>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RF Cerema Carnot .jpg"/>
                    <pic:cNvPicPr/>
                  </pic:nvPicPr>
                  <pic:blipFill>
                    <a:blip r:embed="rId13">
                      <a:extLst>
                        <a:ext uri="{28A0092B-C50C-407E-A947-70E740481C1C}">
                          <a14:useLocalDpi xmlns:a14="http://schemas.microsoft.com/office/drawing/2010/main" val="0"/>
                        </a:ext>
                      </a:extLst>
                    </a:blip>
                    <a:stretch>
                      <a:fillRect/>
                    </a:stretch>
                  </pic:blipFill>
                  <pic:spPr>
                    <a:xfrm>
                      <a:off x="0" y="0"/>
                      <a:ext cx="4409222" cy="1093313"/>
                    </a:xfrm>
                    <a:prstGeom prst="rect">
                      <a:avLst/>
                    </a:prstGeom>
                  </pic:spPr>
                </pic:pic>
              </a:graphicData>
            </a:graphic>
          </wp:inline>
        </w:drawing>
      </w:r>
    </w:p>
    <w:p w14:paraId="06854E7E" w14:textId="3F3DF4B9" w:rsidR="000217CF" w:rsidRDefault="000217CF" w:rsidP="007A6923">
      <w:pPr>
        <w:jc w:val="center"/>
        <w:rPr>
          <w:rFonts w:ascii="Arial" w:hAnsi="Arial" w:cs="Arial"/>
          <w:b/>
          <w:bCs/>
          <w:i/>
          <w:iCs/>
          <w:sz w:val="20"/>
          <w:szCs w:val="20"/>
        </w:rPr>
      </w:pPr>
      <w:r w:rsidRPr="007A6923">
        <w:rPr>
          <w:rFonts w:ascii="Arial" w:hAnsi="Arial" w:cs="Arial"/>
          <w:b/>
          <w:bCs/>
          <w:i/>
          <w:iCs/>
          <w:sz w:val="20"/>
          <w:szCs w:val="20"/>
        </w:rPr>
        <w:t>En partenariat avec</w:t>
      </w:r>
    </w:p>
    <w:p w14:paraId="46E2456F" w14:textId="718E8033" w:rsidR="00015B8D" w:rsidRDefault="00015B8D" w:rsidP="007A6923">
      <w:pPr>
        <w:jc w:val="center"/>
        <w:rPr>
          <w:rFonts w:ascii="Arial" w:hAnsi="Arial" w:cs="Arial"/>
          <w:sz w:val="20"/>
          <w:szCs w:val="20"/>
        </w:rPr>
      </w:pPr>
    </w:p>
    <w:p w14:paraId="02D90C4F" w14:textId="3E233189" w:rsidR="00015B8D" w:rsidRPr="00015B8D" w:rsidRDefault="00015B8D" w:rsidP="007A6923">
      <w:pPr>
        <w:jc w:val="center"/>
        <w:rPr>
          <w:rFonts w:ascii="Arial" w:hAnsi="Arial" w:cs="Arial"/>
          <w:sz w:val="20"/>
          <w:szCs w:val="20"/>
        </w:rPr>
      </w:pPr>
      <w:r w:rsidRPr="00015B8D">
        <w:rPr>
          <w:noProof/>
        </w:rPr>
        <w:drawing>
          <wp:inline distT="0" distB="0" distL="0" distR="0" wp14:anchorId="30082ABD" wp14:editId="4B9F7719">
            <wp:extent cx="1861200" cy="1080000"/>
            <wp:effectExtent l="0" t="0" r="5715"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61200" cy="1080000"/>
                    </a:xfrm>
                    <a:prstGeom prst="rect">
                      <a:avLst/>
                    </a:prstGeom>
                  </pic:spPr>
                </pic:pic>
              </a:graphicData>
            </a:graphic>
          </wp:inline>
        </w:drawing>
      </w:r>
      <w:r>
        <w:rPr>
          <w:rFonts w:ascii="Arial" w:hAnsi="Arial" w:cs="Arial"/>
          <w:sz w:val="20"/>
          <w:szCs w:val="20"/>
        </w:rPr>
        <w:t xml:space="preserve">     </w:t>
      </w:r>
    </w:p>
    <w:p w14:paraId="789D8962" w14:textId="0B825A86" w:rsidR="000217CF" w:rsidRPr="007A6923" w:rsidRDefault="000217CF" w:rsidP="007A6923">
      <w:pPr>
        <w:jc w:val="center"/>
        <w:rPr>
          <w:rFonts w:ascii="Arial" w:hAnsi="Arial" w:cs="Arial"/>
          <w:sz w:val="20"/>
          <w:szCs w:val="20"/>
        </w:rPr>
      </w:pPr>
      <w:r w:rsidRPr="007A6923">
        <w:rPr>
          <w:rFonts w:ascii="Arial" w:hAnsi="Arial" w:cs="Arial"/>
          <w:noProof/>
          <w:sz w:val="20"/>
          <w:szCs w:val="20"/>
          <w:lang w:eastAsia="fr-FR"/>
        </w:rPr>
        <mc:AlternateContent>
          <mc:Choice Requires="wps">
            <w:drawing>
              <wp:inline distT="0" distB="0" distL="0" distR="0" wp14:anchorId="19C2036B" wp14:editId="29957AC9">
                <wp:extent cx="302260" cy="302260"/>
                <wp:effectExtent l="0" t="0" r="0" b="0"/>
                <wp:docPr id="11" name="Rectangle 11" descr="Pôle Véhicule du Futu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w:pict>
              <v:rect w14:anchorId="32D3422B" id="Rectangle 11" o:spid="_x0000_s1026" alt="Pôle Véhicule du Futur"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" filled="f" stroked="f">
                <o:lock v:ext="edit" aspectratio="t"/>
                <w10:anchorlock/>
              </v:rect>
            </w:pict>
          </mc:Fallback>
        </mc:AlternateContent>
      </w:r>
      <w:r w:rsidR="00806E11" w:rsidRPr="007A6923">
        <w:rPr>
          <w:rFonts w:ascii="Arial" w:hAnsi="Arial" w:cs="Arial"/>
          <w:sz w:val="20"/>
          <w:szCs w:val="20"/>
        </w:rPr>
        <w:t xml:space="preserve">      </w:t>
      </w:r>
    </w:p>
    <w:p w14:paraId="20F4AAB2" w14:textId="069B881F" w:rsidR="00120588" w:rsidRDefault="00E01526" w:rsidP="007A6923">
      <w:pPr>
        <w:rPr>
          <w:rFonts w:ascii="Arial" w:hAnsi="Arial" w:cs="Arial"/>
          <w:sz w:val="20"/>
          <w:szCs w:val="20"/>
        </w:rPr>
      </w:pPr>
      <w:r w:rsidRPr="007A6923">
        <w:rPr>
          <w:rFonts w:ascii="Arial" w:hAnsi="Arial" w:cs="Arial"/>
          <w:sz w:val="20"/>
          <w:szCs w:val="20"/>
        </w:rPr>
        <w:br w:type="page"/>
      </w:r>
      <w:bookmarkStart w:id="0" w:name="_Hlk80712527"/>
      <w:bookmarkEnd w:id="0"/>
    </w:p>
    <w:p w14:paraId="17C1C5E9" w14:textId="77777777" w:rsidR="00015B8D" w:rsidRPr="007A6923" w:rsidRDefault="00015B8D" w:rsidP="007A6923">
      <w:pPr>
        <w:rPr>
          <w:rFonts w:ascii="Arial" w:hAnsi="Arial" w:cs="Arial"/>
          <w:b/>
          <w:bCs/>
          <w:sz w:val="20"/>
          <w:szCs w:val="20"/>
        </w:rPr>
      </w:pPr>
    </w:p>
    <w:p w14:paraId="29C4B3A8" w14:textId="57000E4F" w:rsidR="0022635D" w:rsidRPr="00031875" w:rsidRDefault="0022635D" w:rsidP="007A6923">
      <w:pPr>
        <w:rPr>
          <w:rFonts w:ascii="Marianne" w:eastAsia="Times New Roman" w:hAnsi="Marianne" w:cs="Arial"/>
          <w:b/>
          <w:bCs/>
          <w:sz w:val="20"/>
          <w:szCs w:val="20"/>
          <w:lang w:eastAsia="fr-FR"/>
        </w:rPr>
      </w:pPr>
      <w:r w:rsidRPr="00031875">
        <w:rPr>
          <w:rFonts w:ascii="Marianne" w:eastAsia="Times New Roman" w:hAnsi="Marianne" w:cs="Arial"/>
          <w:b/>
          <w:bCs/>
          <w:sz w:val="20"/>
          <w:szCs w:val="20"/>
          <w:lang w:eastAsia="fr-FR"/>
        </w:rPr>
        <w:t>Sommaire</w:t>
      </w:r>
    </w:p>
    <w:sdt>
      <w:sdtPr>
        <w:rPr>
          <w:rFonts w:ascii="Arial" w:eastAsiaTheme="minorHAnsi" w:hAnsi="Arial" w:cs="Arial"/>
          <w:color w:val="auto"/>
          <w:sz w:val="20"/>
          <w:szCs w:val="20"/>
          <w:lang w:eastAsia="en-US"/>
        </w:rPr>
        <w:id w:val="1442643855"/>
        <w:docPartObj>
          <w:docPartGallery w:val="Table of Contents"/>
          <w:docPartUnique/>
        </w:docPartObj>
      </w:sdtPr>
      <w:sdtEndPr>
        <w:rPr>
          <w:b/>
          <w:bCs/>
        </w:rPr>
      </w:sdtEndPr>
      <w:sdtContent>
        <w:p w14:paraId="37556F07" w14:textId="1CBA1D30" w:rsidR="00031875" w:rsidRPr="00230507" w:rsidRDefault="00031875">
          <w:pPr>
            <w:pStyle w:val="En-ttedetabledesmatires"/>
            <w:rPr>
              <w:rFonts w:ascii="Arial" w:hAnsi="Arial" w:cs="Arial"/>
              <w:sz w:val="20"/>
              <w:szCs w:val="20"/>
            </w:rPr>
          </w:pPr>
          <w:r w:rsidRPr="00230507">
            <w:rPr>
              <w:rFonts w:ascii="Arial" w:hAnsi="Arial" w:cs="Arial"/>
              <w:sz w:val="20"/>
              <w:szCs w:val="20"/>
            </w:rPr>
            <w:t>Table des matières</w:t>
          </w:r>
        </w:p>
        <w:p w14:paraId="4BB711C5" w14:textId="652DF9FF" w:rsidR="00AF40DD" w:rsidRDefault="00031875">
          <w:pPr>
            <w:pStyle w:val="TM1"/>
            <w:tabs>
              <w:tab w:val="left" w:pos="440"/>
              <w:tab w:val="right" w:leader="dot" w:pos="9060"/>
            </w:tabs>
            <w:rPr>
              <w:rFonts w:eastAsiaTheme="minorEastAsia"/>
              <w:noProof/>
              <w:lang w:eastAsia="fr-FR"/>
            </w:rPr>
          </w:pPr>
          <w:r w:rsidRPr="00230507">
            <w:rPr>
              <w:rFonts w:ascii="Arial" w:hAnsi="Arial" w:cs="Arial"/>
              <w:sz w:val="20"/>
              <w:szCs w:val="20"/>
            </w:rPr>
            <w:fldChar w:fldCharType="begin"/>
          </w:r>
          <w:r w:rsidRPr="00230507">
            <w:rPr>
              <w:rFonts w:ascii="Arial" w:hAnsi="Arial" w:cs="Arial"/>
              <w:sz w:val="20"/>
              <w:szCs w:val="20"/>
            </w:rPr>
            <w:instrText xml:space="preserve"> TOC \o "1-3" \h \z \u </w:instrText>
          </w:r>
          <w:r w:rsidRPr="00230507">
            <w:rPr>
              <w:rFonts w:ascii="Arial" w:hAnsi="Arial" w:cs="Arial"/>
              <w:sz w:val="20"/>
              <w:szCs w:val="20"/>
            </w:rPr>
            <w:fldChar w:fldCharType="separate"/>
          </w:r>
          <w:hyperlink w:anchor="_Toc213937040" w:history="1">
            <w:r w:rsidR="00AF40DD" w:rsidRPr="00721364">
              <w:rPr>
                <w:rStyle w:val="Lienhypertexte"/>
                <w:noProof/>
              </w:rPr>
              <w:t>I.</w:t>
            </w:r>
            <w:r w:rsidR="00AF40DD">
              <w:rPr>
                <w:rFonts w:eastAsiaTheme="minorEastAsia"/>
                <w:noProof/>
                <w:lang w:eastAsia="fr-FR"/>
              </w:rPr>
              <w:tab/>
            </w:r>
            <w:r w:rsidR="00AF40DD" w:rsidRPr="00721364">
              <w:rPr>
                <w:rStyle w:val="Lienhypertexte"/>
                <w:noProof/>
              </w:rPr>
              <w:t>Organisateur de l’AMI</w:t>
            </w:r>
            <w:r w:rsidR="00AF40DD">
              <w:rPr>
                <w:noProof/>
                <w:webHidden/>
              </w:rPr>
              <w:tab/>
            </w:r>
            <w:r w:rsidR="00AF40DD">
              <w:rPr>
                <w:noProof/>
                <w:webHidden/>
              </w:rPr>
              <w:fldChar w:fldCharType="begin"/>
            </w:r>
            <w:r w:rsidR="00AF40DD">
              <w:rPr>
                <w:noProof/>
                <w:webHidden/>
              </w:rPr>
              <w:instrText xml:space="preserve"> PAGEREF _Toc213937040 \h </w:instrText>
            </w:r>
            <w:r w:rsidR="00AF40DD">
              <w:rPr>
                <w:noProof/>
                <w:webHidden/>
              </w:rPr>
            </w:r>
            <w:r w:rsidR="00AF40DD">
              <w:rPr>
                <w:noProof/>
                <w:webHidden/>
              </w:rPr>
              <w:fldChar w:fldCharType="separate"/>
            </w:r>
            <w:r w:rsidR="00607802">
              <w:rPr>
                <w:noProof/>
                <w:webHidden/>
              </w:rPr>
              <w:t>3</w:t>
            </w:r>
            <w:r w:rsidR="00AF40DD">
              <w:rPr>
                <w:noProof/>
                <w:webHidden/>
              </w:rPr>
              <w:fldChar w:fldCharType="end"/>
            </w:r>
          </w:hyperlink>
        </w:p>
        <w:p w14:paraId="49318B6E" w14:textId="7DBE4435" w:rsidR="00AF40DD" w:rsidRDefault="00E1133C">
          <w:pPr>
            <w:pStyle w:val="TM1"/>
            <w:tabs>
              <w:tab w:val="left" w:pos="440"/>
              <w:tab w:val="right" w:leader="dot" w:pos="9060"/>
            </w:tabs>
            <w:rPr>
              <w:rFonts w:eastAsiaTheme="minorEastAsia"/>
              <w:noProof/>
              <w:lang w:eastAsia="fr-FR"/>
            </w:rPr>
          </w:pPr>
          <w:hyperlink w:anchor="_Toc213937041" w:history="1">
            <w:r w:rsidR="00AF40DD" w:rsidRPr="00721364">
              <w:rPr>
                <w:rStyle w:val="Lienhypertexte"/>
                <w:noProof/>
              </w:rPr>
              <w:t>II.</w:t>
            </w:r>
            <w:r w:rsidR="00AF40DD">
              <w:rPr>
                <w:rFonts w:eastAsiaTheme="minorEastAsia"/>
                <w:noProof/>
                <w:lang w:eastAsia="fr-FR"/>
              </w:rPr>
              <w:tab/>
            </w:r>
            <w:r w:rsidR="00AF40DD" w:rsidRPr="00721364">
              <w:rPr>
                <w:rStyle w:val="Lienhypertexte"/>
                <w:noProof/>
              </w:rPr>
              <w:t>Objectifs de l’appel à projets</w:t>
            </w:r>
            <w:r w:rsidR="00AF40DD">
              <w:rPr>
                <w:noProof/>
                <w:webHidden/>
              </w:rPr>
              <w:tab/>
            </w:r>
            <w:r w:rsidR="00AF40DD">
              <w:rPr>
                <w:noProof/>
                <w:webHidden/>
              </w:rPr>
              <w:fldChar w:fldCharType="begin"/>
            </w:r>
            <w:r w:rsidR="00AF40DD">
              <w:rPr>
                <w:noProof/>
                <w:webHidden/>
              </w:rPr>
              <w:instrText xml:space="preserve"> PAGEREF _Toc213937041 \h </w:instrText>
            </w:r>
            <w:r w:rsidR="00AF40DD">
              <w:rPr>
                <w:noProof/>
                <w:webHidden/>
              </w:rPr>
            </w:r>
            <w:r w:rsidR="00AF40DD">
              <w:rPr>
                <w:noProof/>
                <w:webHidden/>
              </w:rPr>
              <w:fldChar w:fldCharType="separate"/>
            </w:r>
            <w:r w:rsidR="00607802">
              <w:rPr>
                <w:noProof/>
                <w:webHidden/>
              </w:rPr>
              <w:t>4</w:t>
            </w:r>
            <w:r w:rsidR="00AF40DD">
              <w:rPr>
                <w:noProof/>
                <w:webHidden/>
              </w:rPr>
              <w:fldChar w:fldCharType="end"/>
            </w:r>
          </w:hyperlink>
        </w:p>
        <w:p w14:paraId="0CBEE523" w14:textId="7ADB1979" w:rsidR="00AF40DD" w:rsidRDefault="00E1133C">
          <w:pPr>
            <w:pStyle w:val="TM1"/>
            <w:tabs>
              <w:tab w:val="left" w:pos="660"/>
              <w:tab w:val="right" w:leader="dot" w:pos="9060"/>
            </w:tabs>
            <w:rPr>
              <w:rFonts w:eastAsiaTheme="minorEastAsia"/>
              <w:noProof/>
              <w:lang w:eastAsia="fr-FR"/>
            </w:rPr>
          </w:pPr>
          <w:hyperlink w:anchor="_Toc213937042" w:history="1">
            <w:r w:rsidR="00AF40DD" w:rsidRPr="00721364">
              <w:rPr>
                <w:rStyle w:val="Lienhypertexte"/>
                <w:noProof/>
              </w:rPr>
              <w:t>III.</w:t>
            </w:r>
            <w:r w:rsidR="00AF40DD">
              <w:rPr>
                <w:rFonts w:eastAsiaTheme="minorEastAsia"/>
                <w:noProof/>
                <w:lang w:eastAsia="fr-FR"/>
              </w:rPr>
              <w:tab/>
            </w:r>
            <w:r w:rsidR="00AF40DD" w:rsidRPr="00721364">
              <w:rPr>
                <w:rStyle w:val="Lienhypertexte"/>
                <w:noProof/>
              </w:rPr>
              <w:t>Bénéfices pour les collectivités sélectionnées</w:t>
            </w:r>
            <w:r w:rsidR="00AF40DD">
              <w:rPr>
                <w:noProof/>
                <w:webHidden/>
              </w:rPr>
              <w:tab/>
            </w:r>
            <w:r w:rsidR="00AF40DD">
              <w:rPr>
                <w:noProof/>
                <w:webHidden/>
              </w:rPr>
              <w:fldChar w:fldCharType="begin"/>
            </w:r>
            <w:r w:rsidR="00AF40DD">
              <w:rPr>
                <w:noProof/>
                <w:webHidden/>
              </w:rPr>
              <w:instrText xml:space="preserve"> PAGEREF _Toc213937042 \h </w:instrText>
            </w:r>
            <w:r w:rsidR="00AF40DD">
              <w:rPr>
                <w:noProof/>
                <w:webHidden/>
              </w:rPr>
            </w:r>
            <w:r w:rsidR="00AF40DD">
              <w:rPr>
                <w:noProof/>
                <w:webHidden/>
              </w:rPr>
              <w:fldChar w:fldCharType="separate"/>
            </w:r>
            <w:r w:rsidR="00607802">
              <w:rPr>
                <w:noProof/>
                <w:webHidden/>
              </w:rPr>
              <w:t>5</w:t>
            </w:r>
            <w:r w:rsidR="00AF40DD">
              <w:rPr>
                <w:noProof/>
                <w:webHidden/>
              </w:rPr>
              <w:fldChar w:fldCharType="end"/>
            </w:r>
          </w:hyperlink>
        </w:p>
        <w:p w14:paraId="126931F4" w14:textId="72D5D278" w:rsidR="00AF40DD" w:rsidRDefault="00E1133C">
          <w:pPr>
            <w:pStyle w:val="TM1"/>
            <w:tabs>
              <w:tab w:val="left" w:pos="660"/>
              <w:tab w:val="right" w:leader="dot" w:pos="9060"/>
            </w:tabs>
            <w:rPr>
              <w:rFonts w:eastAsiaTheme="minorEastAsia"/>
              <w:noProof/>
              <w:lang w:eastAsia="fr-FR"/>
            </w:rPr>
          </w:pPr>
          <w:hyperlink w:anchor="_Toc213937043" w:history="1">
            <w:r w:rsidR="00AF40DD" w:rsidRPr="00721364">
              <w:rPr>
                <w:rStyle w:val="Lienhypertexte"/>
                <w:noProof/>
              </w:rPr>
              <w:t>IV.</w:t>
            </w:r>
            <w:r w:rsidR="00AF40DD">
              <w:rPr>
                <w:rFonts w:eastAsiaTheme="minorEastAsia"/>
                <w:noProof/>
                <w:lang w:eastAsia="fr-FR"/>
              </w:rPr>
              <w:tab/>
            </w:r>
            <w:r w:rsidR="00AF40DD" w:rsidRPr="00721364">
              <w:rPr>
                <w:rStyle w:val="Lienhypertexte"/>
                <w:noProof/>
              </w:rPr>
              <w:t>Candidature et éligibilité</w:t>
            </w:r>
            <w:r w:rsidR="00AF40DD">
              <w:rPr>
                <w:noProof/>
                <w:webHidden/>
              </w:rPr>
              <w:tab/>
            </w:r>
            <w:r w:rsidR="00AF40DD">
              <w:rPr>
                <w:noProof/>
                <w:webHidden/>
              </w:rPr>
              <w:fldChar w:fldCharType="begin"/>
            </w:r>
            <w:r w:rsidR="00AF40DD">
              <w:rPr>
                <w:noProof/>
                <w:webHidden/>
              </w:rPr>
              <w:instrText xml:space="preserve"> PAGEREF _Toc213937043 \h </w:instrText>
            </w:r>
            <w:r w:rsidR="00AF40DD">
              <w:rPr>
                <w:noProof/>
                <w:webHidden/>
              </w:rPr>
            </w:r>
            <w:r w:rsidR="00AF40DD">
              <w:rPr>
                <w:noProof/>
                <w:webHidden/>
              </w:rPr>
              <w:fldChar w:fldCharType="separate"/>
            </w:r>
            <w:r w:rsidR="00607802">
              <w:rPr>
                <w:noProof/>
                <w:webHidden/>
              </w:rPr>
              <w:t>5</w:t>
            </w:r>
            <w:r w:rsidR="00AF40DD">
              <w:rPr>
                <w:noProof/>
                <w:webHidden/>
              </w:rPr>
              <w:fldChar w:fldCharType="end"/>
            </w:r>
          </w:hyperlink>
        </w:p>
        <w:p w14:paraId="68AE26FE" w14:textId="411C2622" w:rsidR="00AF40DD" w:rsidRDefault="00E1133C">
          <w:pPr>
            <w:pStyle w:val="TM1"/>
            <w:tabs>
              <w:tab w:val="left" w:pos="440"/>
              <w:tab w:val="right" w:leader="dot" w:pos="9060"/>
            </w:tabs>
            <w:rPr>
              <w:rFonts w:eastAsiaTheme="minorEastAsia"/>
              <w:noProof/>
              <w:lang w:eastAsia="fr-FR"/>
            </w:rPr>
          </w:pPr>
          <w:hyperlink w:anchor="_Toc213937044" w:history="1">
            <w:r w:rsidR="00AF40DD" w:rsidRPr="00721364">
              <w:rPr>
                <w:rStyle w:val="Lienhypertexte"/>
                <w:noProof/>
              </w:rPr>
              <w:t>V.</w:t>
            </w:r>
            <w:r w:rsidR="00AF40DD">
              <w:rPr>
                <w:rFonts w:eastAsiaTheme="minorEastAsia"/>
                <w:noProof/>
                <w:lang w:eastAsia="fr-FR"/>
              </w:rPr>
              <w:tab/>
            </w:r>
            <w:r w:rsidR="00AF40DD" w:rsidRPr="00721364">
              <w:rPr>
                <w:rStyle w:val="Lienhypertexte"/>
                <w:noProof/>
              </w:rPr>
              <w:t>Critères de sélection</w:t>
            </w:r>
            <w:r w:rsidR="00AF40DD">
              <w:rPr>
                <w:noProof/>
                <w:webHidden/>
              </w:rPr>
              <w:tab/>
            </w:r>
            <w:r w:rsidR="00AF40DD">
              <w:rPr>
                <w:noProof/>
                <w:webHidden/>
              </w:rPr>
              <w:fldChar w:fldCharType="begin"/>
            </w:r>
            <w:r w:rsidR="00AF40DD">
              <w:rPr>
                <w:noProof/>
                <w:webHidden/>
              </w:rPr>
              <w:instrText xml:space="preserve"> PAGEREF _Toc213937044 \h </w:instrText>
            </w:r>
            <w:r w:rsidR="00AF40DD">
              <w:rPr>
                <w:noProof/>
                <w:webHidden/>
              </w:rPr>
            </w:r>
            <w:r w:rsidR="00AF40DD">
              <w:rPr>
                <w:noProof/>
                <w:webHidden/>
              </w:rPr>
              <w:fldChar w:fldCharType="separate"/>
            </w:r>
            <w:r w:rsidR="00607802">
              <w:rPr>
                <w:noProof/>
                <w:webHidden/>
              </w:rPr>
              <w:t>6</w:t>
            </w:r>
            <w:r w:rsidR="00AF40DD">
              <w:rPr>
                <w:noProof/>
                <w:webHidden/>
              </w:rPr>
              <w:fldChar w:fldCharType="end"/>
            </w:r>
          </w:hyperlink>
        </w:p>
        <w:p w14:paraId="7C1AD7CE" w14:textId="59992166" w:rsidR="00AF40DD" w:rsidRDefault="00E1133C">
          <w:pPr>
            <w:pStyle w:val="TM1"/>
            <w:tabs>
              <w:tab w:val="left" w:pos="660"/>
              <w:tab w:val="right" w:leader="dot" w:pos="9060"/>
            </w:tabs>
            <w:rPr>
              <w:rFonts w:eastAsiaTheme="minorEastAsia"/>
              <w:noProof/>
              <w:lang w:eastAsia="fr-FR"/>
            </w:rPr>
          </w:pPr>
          <w:hyperlink w:anchor="_Toc213937045" w:history="1">
            <w:r w:rsidR="00AF40DD" w:rsidRPr="00721364">
              <w:rPr>
                <w:rStyle w:val="Lienhypertexte"/>
                <w:noProof/>
              </w:rPr>
              <w:t>VI.</w:t>
            </w:r>
            <w:r w:rsidR="00AF40DD">
              <w:rPr>
                <w:rFonts w:eastAsiaTheme="minorEastAsia"/>
                <w:noProof/>
                <w:lang w:eastAsia="fr-FR"/>
              </w:rPr>
              <w:tab/>
            </w:r>
            <w:r w:rsidR="00AF40DD" w:rsidRPr="00721364">
              <w:rPr>
                <w:rStyle w:val="Lienhypertexte"/>
                <w:noProof/>
              </w:rPr>
              <w:t>Procédure de sélection</w:t>
            </w:r>
            <w:r w:rsidR="00AF40DD">
              <w:rPr>
                <w:noProof/>
                <w:webHidden/>
              </w:rPr>
              <w:tab/>
            </w:r>
            <w:r w:rsidR="00AF40DD">
              <w:rPr>
                <w:noProof/>
                <w:webHidden/>
              </w:rPr>
              <w:fldChar w:fldCharType="begin"/>
            </w:r>
            <w:r w:rsidR="00AF40DD">
              <w:rPr>
                <w:noProof/>
                <w:webHidden/>
              </w:rPr>
              <w:instrText xml:space="preserve"> PAGEREF _Toc213937045 \h </w:instrText>
            </w:r>
            <w:r w:rsidR="00AF40DD">
              <w:rPr>
                <w:noProof/>
                <w:webHidden/>
              </w:rPr>
            </w:r>
            <w:r w:rsidR="00AF40DD">
              <w:rPr>
                <w:noProof/>
                <w:webHidden/>
              </w:rPr>
              <w:fldChar w:fldCharType="separate"/>
            </w:r>
            <w:r w:rsidR="00607802">
              <w:rPr>
                <w:noProof/>
                <w:webHidden/>
              </w:rPr>
              <w:t>6</w:t>
            </w:r>
            <w:r w:rsidR="00AF40DD">
              <w:rPr>
                <w:noProof/>
                <w:webHidden/>
              </w:rPr>
              <w:fldChar w:fldCharType="end"/>
            </w:r>
          </w:hyperlink>
        </w:p>
        <w:p w14:paraId="2CD5EB81" w14:textId="26422EEB" w:rsidR="00AF40DD" w:rsidRDefault="00E1133C">
          <w:pPr>
            <w:pStyle w:val="TM1"/>
            <w:tabs>
              <w:tab w:val="left" w:pos="660"/>
              <w:tab w:val="right" w:leader="dot" w:pos="9060"/>
            </w:tabs>
            <w:rPr>
              <w:rFonts w:eastAsiaTheme="minorEastAsia"/>
              <w:noProof/>
              <w:lang w:eastAsia="fr-FR"/>
            </w:rPr>
          </w:pPr>
          <w:hyperlink w:anchor="_Toc213937046" w:history="1">
            <w:r w:rsidR="00AF40DD" w:rsidRPr="00721364">
              <w:rPr>
                <w:rStyle w:val="Lienhypertexte"/>
                <w:noProof/>
              </w:rPr>
              <w:t>VII.</w:t>
            </w:r>
            <w:r w:rsidR="00AF40DD">
              <w:rPr>
                <w:rFonts w:eastAsiaTheme="minorEastAsia"/>
                <w:noProof/>
                <w:lang w:eastAsia="fr-FR"/>
              </w:rPr>
              <w:tab/>
            </w:r>
            <w:r w:rsidR="00AF40DD" w:rsidRPr="00721364">
              <w:rPr>
                <w:rStyle w:val="Lienhypertexte"/>
                <w:noProof/>
              </w:rPr>
              <w:t>Calendrier</w:t>
            </w:r>
            <w:r w:rsidR="00AF40DD">
              <w:rPr>
                <w:noProof/>
                <w:webHidden/>
              </w:rPr>
              <w:tab/>
            </w:r>
            <w:r w:rsidR="00AF40DD">
              <w:rPr>
                <w:noProof/>
                <w:webHidden/>
              </w:rPr>
              <w:fldChar w:fldCharType="begin"/>
            </w:r>
            <w:r w:rsidR="00AF40DD">
              <w:rPr>
                <w:noProof/>
                <w:webHidden/>
              </w:rPr>
              <w:instrText xml:space="preserve"> PAGEREF _Toc213937046 \h </w:instrText>
            </w:r>
            <w:r w:rsidR="00AF40DD">
              <w:rPr>
                <w:noProof/>
                <w:webHidden/>
              </w:rPr>
            </w:r>
            <w:r w:rsidR="00AF40DD">
              <w:rPr>
                <w:noProof/>
                <w:webHidden/>
              </w:rPr>
              <w:fldChar w:fldCharType="separate"/>
            </w:r>
            <w:r w:rsidR="00607802">
              <w:rPr>
                <w:noProof/>
                <w:webHidden/>
              </w:rPr>
              <w:t>6</w:t>
            </w:r>
            <w:r w:rsidR="00AF40DD">
              <w:rPr>
                <w:noProof/>
                <w:webHidden/>
              </w:rPr>
              <w:fldChar w:fldCharType="end"/>
            </w:r>
          </w:hyperlink>
        </w:p>
        <w:p w14:paraId="25B87C79" w14:textId="5328D4E1" w:rsidR="00AF40DD" w:rsidRDefault="00E1133C">
          <w:pPr>
            <w:pStyle w:val="TM1"/>
            <w:tabs>
              <w:tab w:val="left" w:pos="660"/>
              <w:tab w:val="right" w:leader="dot" w:pos="9060"/>
            </w:tabs>
            <w:rPr>
              <w:rFonts w:eastAsiaTheme="minorEastAsia"/>
              <w:noProof/>
              <w:lang w:eastAsia="fr-FR"/>
            </w:rPr>
          </w:pPr>
          <w:hyperlink w:anchor="_Toc213937047" w:history="1">
            <w:r w:rsidR="00AF40DD" w:rsidRPr="00721364">
              <w:rPr>
                <w:rStyle w:val="Lienhypertexte"/>
                <w:noProof/>
              </w:rPr>
              <w:t>VIII.</w:t>
            </w:r>
            <w:r w:rsidR="00AF40DD">
              <w:rPr>
                <w:rFonts w:eastAsiaTheme="minorEastAsia"/>
                <w:noProof/>
                <w:lang w:eastAsia="fr-FR"/>
              </w:rPr>
              <w:tab/>
            </w:r>
            <w:r w:rsidR="00AF40DD" w:rsidRPr="00721364">
              <w:rPr>
                <w:rStyle w:val="Lienhypertexte"/>
                <w:noProof/>
              </w:rPr>
              <w:t>Engagement des candidats lauréats</w:t>
            </w:r>
            <w:r w:rsidR="00AF40DD">
              <w:rPr>
                <w:noProof/>
                <w:webHidden/>
              </w:rPr>
              <w:tab/>
            </w:r>
            <w:r w:rsidR="00AF40DD">
              <w:rPr>
                <w:noProof/>
                <w:webHidden/>
              </w:rPr>
              <w:fldChar w:fldCharType="begin"/>
            </w:r>
            <w:r w:rsidR="00AF40DD">
              <w:rPr>
                <w:noProof/>
                <w:webHidden/>
              </w:rPr>
              <w:instrText xml:space="preserve"> PAGEREF _Toc213937047 \h </w:instrText>
            </w:r>
            <w:r w:rsidR="00AF40DD">
              <w:rPr>
                <w:noProof/>
                <w:webHidden/>
              </w:rPr>
            </w:r>
            <w:r w:rsidR="00AF40DD">
              <w:rPr>
                <w:noProof/>
                <w:webHidden/>
              </w:rPr>
              <w:fldChar w:fldCharType="separate"/>
            </w:r>
            <w:r w:rsidR="00607802">
              <w:rPr>
                <w:noProof/>
                <w:webHidden/>
              </w:rPr>
              <w:t>7</w:t>
            </w:r>
            <w:r w:rsidR="00AF40DD">
              <w:rPr>
                <w:noProof/>
                <w:webHidden/>
              </w:rPr>
              <w:fldChar w:fldCharType="end"/>
            </w:r>
          </w:hyperlink>
        </w:p>
        <w:p w14:paraId="63913675" w14:textId="318BE1CF" w:rsidR="00031875" w:rsidRPr="00031875" w:rsidRDefault="00031875">
          <w:pPr>
            <w:rPr>
              <w:rFonts w:ascii="Arial" w:hAnsi="Arial" w:cs="Arial"/>
              <w:sz w:val="20"/>
              <w:szCs w:val="20"/>
            </w:rPr>
          </w:pPr>
          <w:r w:rsidRPr="00230507">
            <w:rPr>
              <w:rFonts w:ascii="Arial" w:hAnsi="Arial" w:cs="Arial"/>
              <w:b/>
              <w:bCs/>
              <w:sz w:val="20"/>
              <w:szCs w:val="20"/>
            </w:rPr>
            <w:fldChar w:fldCharType="end"/>
          </w:r>
        </w:p>
      </w:sdtContent>
    </w:sdt>
    <w:p w14:paraId="2412A0D3" w14:textId="77777777" w:rsidR="000F1258" w:rsidRPr="00031875" w:rsidRDefault="000F1258" w:rsidP="007A6923">
      <w:pPr>
        <w:rPr>
          <w:rFonts w:ascii="Arial" w:eastAsia="Times New Roman" w:hAnsi="Arial" w:cs="Arial"/>
          <w:b/>
          <w:bCs/>
          <w:sz w:val="20"/>
          <w:szCs w:val="20"/>
          <w:lang w:eastAsia="fr-FR"/>
        </w:rPr>
      </w:pPr>
      <w:r w:rsidRPr="00031875">
        <w:rPr>
          <w:rFonts w:ascii="Arial" w:hAnsi="Arial" w:cs="Arial"/>
          <w:sz w:val="20"/>
          <w:szCs w:val="20"/>
        </w:rPr>
        <w:br w:type="page"/>
      </w:r>
    </w:p>
    <w:p w14:paraId="23B3FA5A" w14:textId="1ED46A75" w:rsidR="000E37C1" w:rsidRPr="00553EF9" w:rsidRDefault="0011607F" w:rsidP="00707C63">
      <w:pPr>
        <w:pStyle w:val="Titre1"/>
        <w:numPr>
          <w:ilvl w:val="0"/>
          <w:numId w:val="6"/>
        </w:numPr>
        <w:rPr>
          <w:sz w:val="40"/>
          <w:szCs w:val="40"/>
        </w:rPr>
      </w:pPr>
      <w:bookmarkStart w:id="1" w:name="_Toc213937040"/>
      <w:r w:rsidRPr="00553EF9">
        <w:rPr>
          <w:sz w:val="40"/>
          <w:szCs w:val="40"/>
        </w:rPr>
        <w:lastRenderedPageBreak/>
        <w:t>Organisateur de l’AMI</w:t>
      </w:r>
      <w:bookmarkEnd w:id="1"/>
    </w:p>
    <w:p w14:paraId="457F20CD" w14:textId="77777777" w:rsidR="0011607F" w:rsidRDefault="0011607F" w:rsidP="00DD58A4">
      <w:pPr>
        <w:spacing w:after="120"/>
        <w:jc w:val="both"/>
        <w:rPr>
          <w:rFonts w:ascii="Arial" w:hAnsi="Arial" w:cs="Arial"/>
          <w:b/>
          <w:sz w:val="20"/>
          <w:szCs w:val="20"/>
        </w:rPr>
      </w:pPr>
    </w:p>
    <w:p w14:paraId="79380B7B" w14:textId="3C9F474D" w:rsidR="00DD58A4" w:rsidRDefault="00DD58A4" w:rsidP="00DD58A4">
      <w:pPr>
        <w:spacing w:after="120"/>
        <w:jc w:val="both"/>
        <w:rPr>
          <w:rFonts w:ascii="Arial" w:hAnsi="Arial" w:cs="Arial"/>
          <w:b/>
          <w:sz w:val="20"/>
          <w:szCs w:val="20"/>
        </w:rPr>
      </w:pPr>
      <w:r w:rsidRPr="00031875">
        <w:rPr>
          <w:rFonts w:ascii="Arial" w:hAnsi="Arial" w:cs="Arial"/>
          <w:b/>
          <w:sz w:val="20"/>
          <w:szCs w:val="20"/>
        </w:rPr>
        <w:t>Le Cerema</w:t>
      </w:r>
    </w:p>
    <w:p w14:paraId="5B0D58FC" w14:textId="3FA8D4AC" w:rsidR="00BE561C" w:rsidRPr="007632E0" w:rsidRDefault="00BE561C" w:rsidP="00BE561C">
      <w:pPr>
        <w:spacing w:after="120"/>
        <w:jc w:val="both"/>
      </w:pPr>
      <w:r w:rsidRPr="007632E0">
        <w:t>Le Cerema,</w:t>
      </w:r>
      <w:r w:rsidR="002C62BE">
        <w:t xml:space="preserve"> établissement public</w:t>
      </w:r>
      <w:r w:rsidRPr="007632E0">
        <w:t xml:space="preserve"> référent en aménagement, accompagne l’État, les collectivités et les entreprises pour adapter les territoires au changement climatique.</w:t>
      </w:r>
    </w:p>
    <w:p w14:paraId="07555283" w14:textId="77777777" w:rsidR="00BE561C" w:rsidRPr="007632E0" w:rsidRDefault="00BE561C" w:rsidP="00BE561C">
      <w:pPr>
        <w:spacing w:after="120"/>
        <w:jc w:val="both"/>
      </w:pPr>
      <w:r w:rsidRPr="007632E0">
        <w:t xml:space="preserve">Il joue un rôle clé dans l’élaboration et la mise en œuvre de politiques publiques nationales et de projets territoriaux adaptés au climat de demain dans 6 domaines d’activité : aménagement et stratégies territoriales, bâtiment, mobilités, infrastructures de transport, environnement et risques, mer et littoral. </w:t>
      </w:r>
    </w:p>
    <w:p w14:paraId="333B945E" w14:textId="03EF048A" w:rsidR="00BE561C" w:rsidRPr="007632E0" w:rsidRDefault="00BE561C" w:rsidP="00BE561C">
      <w:pPr>
        <w:spacing w:after="120"/>
        <w:jc w:val="both"/>
      </w:pPr>
      <w:r w:rsidRPr="007632E0">
        <w:t>Avec des équipes multidisciplinaires et 27 implantations sur les territoires de l’Hexagone et des Outre-mer, le Cerema dispose d’une approche globale pour conseiller, innover et fédérer.</w:t>
      </w:r>
    </w:p>
    <w:p w14:paraId="094274B3" w14:textId="4BC21862" w:rsidR="004F78C1" w:rsidRPr="007632E0" w:rsidRDefault="00BE561C" w:rsidP="00BE561C">
      <w:pPr>
        <w:spacing w:after="120"/>
        <w:jc w:val="both"/>
      </w:pPr>
      <w:r w:rsidRPr="007632E0">
        <w:t>Le Cerema conseille et propose des solutions aux collectivités dans l’élaboration et</w:t>
      </w:r>
      <w:r w:rsidR="00CE1503" w:rsidRPr="007632E0">
        <w:t xml:space="preserve"> </w:t>
      </w:r>
      <w:r w:rsidRPr="007632E0">
        <w:t>la mise en œuvre de projets d’aménagement de leur territoire, dans le cadre</w:t>
      </w:r>
      <w:r w:rsidR="00CE1503" w:rsidRPr="007632E0">
        <w:t xml:space="preserve"> </w:t>
      </w:r>
      <w:r w:rsidRPr="007632E0">
        <w:t>d’initiatives locales ou de programmes nationaux. Il conçoit et met à disposition</w:t>
      </w:r>
      <w:r w:rsidR="00CE1503" w:rsidRPr="007632E0">
        <w:t xml:space="preserve"> </w:t>
      </w:r>
      <w:r w:rsidRPr="007632E0">
        <w:t>des méthodes, services, outils, diagnostics et évaluations.</w:t>
      </w:r>
    </w:p>
    <w:p w14:paraId="4D7F5AB4" w14:textId="13CAE905" w:rsidR="0022635D" w:rsidRPr="007632E0" w:rsidRDefault="00E77D85" w:rsidP="00553EF9">
      <w:pPr>
        <w:jc w:val="both"/>
      </w:pPr>
      <w:r w:rsidRPr="007632E0">
        <w:rPr>
          <w:noProof/>
        </w:rPr>
        <w:drawing>
          <wp:anchor distT="0" distB="0" distL="114300" distR="114300" simplePos="0" relativeHeight="251662848" behindDoc="1" locked="0" layoutInCell="1" allowOverlap="1" wp14:anchorId="79F7C878" wp14:editId="5AD0A8AC">
            <wp:simplePos x="0" y="0"/>
            <wp:positionH relativeFrom="margin">
              <wp:posOffset>-30480</wp:posOffset>
            </wp:positionH>
            <wp:positionV relativeFrom="paragraph">
              <wp:posOffset>139092</wp:posOffset>
            </wp:positionV>
            <wp:extent cx="1488440" cy="601980"/>
            <wp:effectExtent l="0" t="0" r="0" b="7620"/>
            <wp:wrapTight wrapText="bothSides">
              <wp:wrapPolygon edited="0">
                <wp:start x="0" y="0"/>
                <wp:lineTo x="0" y="21190"/>
                <wp:lineTo x="21287" y="21190"/>
                <wp:lineTo x="21287" y="0"/>
                <wp:lineTo x="0" y="0"/>
              </wp:wrapPolygon>
            </wp:wrapTight>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RNOT_Clim'adapt_06-2020.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8440" cy="601980"/>
                    </a:xfrm>
                    <a:prstGeom prst="rect">
                      <a:avLst/>
                    </a:prstGeom>
                  </pic:spPr>
                </pic:pic>
              </a:graphicData>
            </a:graphic>
            <wp14:sizeRelH relativeFrom="page">
              <wp14:pctWidth>0</wp14:pctWidth>
            </wp14:sizeRelH>
            <wp14:sizeRelV relativeFrom="page">
              <wp14:pctHeight>0</wp14:pctHeight>
            </wp14:sizeRelV>
          </wp:anchor>
        </w:drawing>
      </w:r>
      <w:r w:rsidR="00264D95" w:rsidRPr="007632E0">
        <w:t>En 2025</w:t>
      </w:r>
      <w:r w:rsidRPr="007632E0">
        <w:t>, en lien avec l’Institut Carnot,</w:t>
      </w:r>
      <w:r w:rsidR="00264D95" w:rsidRPr="007632E0">
        <w:t xml:space="preserve"> le Cerema fait évoluer son </w:t>
      </w:r>
      <w:r w:rsidR="000A5F2C" w:rsidRPr="007632E0">
        <w:t>dispositif Cerema</w:t>
      </w:r>
      <w:r w:rsidR="00DD58A4" w:rsidRPr="007632E0">
        <w:t>Lab</w:t>
      </w:r>
      <w:r w:rsidR="00264D95" w:rsidRPr="007632E0">
        <w:t xml:space="preserve"> en vue de </w:t>
      </w:r>
      <w:r w:rsidRPr="007632E0">
        <w:t>mobiliser</w:t>
      </w:r>
      <w:r w:rsidR="00264D95" w:rsidRPr="007632E0">
        <w:t xml:space="preserve"> les écosystèmes innovants pour accélérer l’adaptation des territoires au changement climatique</w:t>
      </w:r>
      <w:r w:rsidRPr="007632E0">
        <w:t xml:space="preserve"> par le développement de solutions technologiques, organisationnelles, sociales nouvelles. </w:t>
      </w:r>
    </w:p>
    <w:p w14:paraId="2FB6B209" w14:textId="0B8D33EC" w:rsidR="007951F5" w:rsidRDefault="007951F5" w:rsidP="007951F5">
      <w:pPr>
        <w:jc w:val="both"/>
      </w:pPr>
    </w:p>
    <w:p w14:paraId="7FB3186C" w14:textId="2CB3B926" w:rsidR="007951F5" w:rsidRDefault="00BD59BC" w:rsidP="007951F5">
      <w:pPr>
        <w:jc w:val="both"/>
      </w:pPr>
      <w:r>
        <w:rPr>
          <w:rFonts w:ascii="Arial" w:hAnsi="Arial" w:cs="Arial"/>
          <w:noProof/>
          <w:sz w:val="20"/>
          <w:szCs w:val="20"/>
        </w:rPr>
        <w:drawing>
          <wp:inline distT="0" distB="0" distL="0" distR="0" wp14:anchorId="719329FA" wp14:editId="35BE4805">
            <wp:extent cx="1370029" cy="447261"/>
            <wp:effectExtent l="0" t="0" r="190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erema Lab.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70029" cy="447261"/>
                    </a:xfrm>
                    <a:prstGeom prst="rect">
                      <a:avLst/>
                    </a:prstGeom>
                  </pic:spPr>
                </pic:pic>
              </a:graphicData>
            </a:graphic>
          </wp:inline>
        </w:drawing>
      </w:r>
      <w:r w:rsidR="007951F5">
        <w:t xml:space="preserve">CeremaLab est un cadre d’expérimentation </w:t>
      </w:r>
      <w:r w:rsidR="00771B34">
        <w:t xml:space="preserve">qui </w:t>
      </w:r>
      <w:r w:rsidR="007951F5">
        <w:t>vis</w:t>
      </w:r>
      <w:r w:rsidR="005117AA">
        <w:t>e</w:t>
      </w:r>
      <w:r w:rsidR="007951F5">
        <w:t xml:space="preserve"> à mettre l’innovation au service de l’adaptation des territoires </w:t>
      </w:r>
      <w:r w:rsidR="005117AA">
        <w:t>en réunissant les acteurs concernés par une problématique donnée.</w:t>
      </w:r>
    </w:p>
    <w:p w14:paraId="642C7703" w14:textId="20950B42" w:rsidR="007951F5" w:rsidRDefault="007951F5" w:rsidP="007951F5">
      <w:pPr>
        <w:jc w:val="both"/>
      </w:pPr>
      <w:r>
        <w:t>Son ambition : tester, améliorer et valider sur le terrain des solutions innovantes capables d’accélérer les transitions écologiques, économiques et sociales des territoires.</w:t>
      </w:r>
      <w:r w:rsidR="00BD59BC">
        <w:t xml:space="preserve"> </w:t>
      </w:r>
      <w:r>
        <w:t>En réunissant inventeurs, bénéficiaires et partenaires privés, CeremaLab favorise la co-construction et la mise à l’épreuve des idées dans des contextes réels.</w:t>
      </w:r>
    </w:p>
    <w:p w14:paraId="18DEA767" w14:textId="77777777" w:rsidR="007951F5" w:rsidRDefault="007951F5" w:rsidP="007951F5">
      <w:pPr>
        <w:jc w:val="both"/>
      </w:pPr>
      <w:r>
        <w:t>Chaque expérimentation devient ainsi un levier concret pour lever les verrous de la transition écologique, tout en créant des synergies locales et en renforçant l’écosystème d’innovation territorial.</w:t>
      </w:r>
    </w:p>
    <w:p w14:paraId="3AF3597E" w14:textId="77777777" w:rsidR="007951F5" w:rsidRDefault="007951F5" w:rsidP="007951F5">
      <w:pPr>
        <w:jc w:val="both"/>
      </w:pPr>
      <w:r>
        <w:t>Pour les collectivités territoriales et les gestionnaires publics, participer à une démarche expérimentale CeremaLab, c’est :</w:t>
      </w:r>
    </w:p>
    <w:p w14:paraId="139071CC" w14:textId="77777777" w:rsidR="007951F5" w:rsidRDefault="007951F5" w:rsidP="00707C63">
      <w:pPr>
        <w:pStyle w:val="Paragraphedeliste"/>
        <w:numPr>
          <w:ilvl w:val="0"/>
          <w:numId w:val="5"/>
        </w:numPr>
        <w:jc w:val="both"/>
      </w:pPr>
      <w:r>
        <w:t>Agir concrètement pour la transformation écologique de leur territoire ;</w:t>
      </w:r>
    </w:p>
    <w:p w14:paraId="4EACEE53" w14:textId="77777777" w:rsidR="007951F5" w:rsidRDefault="007951F5" w:rsidP="00707C63">
      <w:pPr>
        <w:pStyle w:val="Paragraphedeliste"/>
        <w:numPr>
          <w:ilvl w:val="0"/>
          <w:numId w:val="5"/>
        </w:numPr>
        <w:jc w:val="both"/>
      </w:pPr>
      <w:proofErr w:type="spellStart"/>
      <w:r>
        <w:t>Co-concevoir</w:t>
      </w:r>
      <w:proofErr w:type="spellEnd"/>
      <w:r>
        <w:t xml:space="preserve"> des solutions adaptées à leurs besoins et à leurs contraintes ;</w:t>
      </w:r>
    </w:p>
    <w:p w14:paraId="2FDCC7C6" w14:textId="77777777" w:rsidR="007951F5" w:rsidRDefault="007951F5" w:rsidP="00707C63">
      <w:pPr>
        <w:pStyle w:val="Paragraphedeliste"/>
        <w:numPr>
          <w:ilvl w:val="0"/>
          <w:numId w:val="5"/>
        </w:numPr>
        <w:jc w:val="both"/>
      </w:pPr>
      <w:r>
        <w:t xml:space="preserve">Donner à leurs agents des outils et méthodes à la hauteur des défis du XXIᵉ siècle ; </w:t>
      </w:r>
    </w:p>
    <w:p w14:paraId="155BE053" w14:textId="0EA48AE7" w:rsidR="00E77D85" w:rsidRDefault="00771B34" w:rsidP="00707C63">
      <w:pPr>
        <w:pStyle w:val="Paragraphedeliste"/>
        <w:numPr>
          <w:ilvl w:val="0"/>
          <w:numId w:val="5"/>
        </w:numPr>
        <w:jc w:val="both"/>
      </w:pPr>
      <w:r>
        <w:t>F</w:t>
      </w:r>
      <w:r w:rsidR="007951F5">
        <w:t>aire partie d’une communauté pionnière qui invente de nouvelles façons d’agir face à la complexité des enjeux environnementaux.</w:t>
      </w:r>
      <w:r w:rsidR="00E77D85">
        <w:t xml:space="preserve"> </w:t>
      </w:r>
    </w:p>
    <w:p w14:paraId="1E7F5A1E" w14:textId="77777777" w:rsidR="00E77D85" w:rsidRPr="00031875" w:rsidRDefault="00E77D85" w:rsidP="007A6923">
      <w:pPr>
        <w:spacing w:after="120"/>
        <w:jc w:val="both"/>
        <w:rPr>
          <w:rFonts w:ascii="Arial" w:hAnsi="Arial" w:cs="Arial"/>
          <w:sz w:val="20"/>
          <w:szCs w:val="20"/>
        </w:rPr>
      </w:pPr>
    </w:p>
    <w:p w14:paraId="14DE571F" w14:textId="77777777" w:rsidR="00DD58A4" w:rsidRPr="00031875" w:rsidRDefault="00DD58A4" w:rsidP="007A6923">
      <w:pPr>
        <w:spacing w:after="120"/>
        <w:jc w:val="both"/>
        <w:rPr>
          <w:rFonts w:ascii="Arial" w:hAnsi="Arial" w:cs="Arial"/>
          <w:sz w:val="20"/>
          <w:szCs w:val="20"/>
        </w:rPr>
      </w:pPr>
    </w:p>
    <w:p w14:paraId="025DA68F" w14:textId="137AC18D" w:rsidR="005F6429" w:rsidRPr="00553EF9" w:rsidRDefault="005F6429" w:rsidP="00707C63">
      <w:pPr>
        <w:pStyle w:val="Titre1"/>
        <w:numPr>
          <w:ilvl w:val="0"/>
          <w:numId w:val="6"/>
        </w:numPr>
        <w:rPr>
          <w:sz w:val="40"/>
          <w:szCs w:val="40"/>
        </w:rPr>
      </w:pPr>
      <w:bookmarkStart w:id="2" w:name="_Toc213937041"/>
      <w:r w:rsidRPr="00553EF9">
        <w:rPr>
          <w:sz w:val="40"/>
          <w:szCs w:val="40"/>
        </w:rPr>
        <w:t>Objectifs de l’appel à projets</w:t>
      </w:r>
      <w:bookmarkEnd w:id="2"/>
    </w:p>
    <w:p w14:paraId="67600939" w14:textId="77777777" w:rsidR="006F2D7B" w:rsidRPr="006F2D7B" w:rsidRDefault="006F2D7B" w:rsidP="006F2D7B"/>
    <w:p w14:paraId="03D84F36" w14:textId="5030DDB1" w:rsidR="00771B34" w:rsidRPr="00771B34" w:rsidRDefault="00771B34" w:rsidP="00553EF9">
      <w:pPr>
        <w:jc w:val="both"/>
      </w:pPr>
      <w:r w:rsidRPr="00771B34">
        <w:t>L’appel à projets « Déploiement de la version Béta de l’</w:t>
      </w:r>
      <w:r w:rsidR="002E3DD5">
        <w:t>application numérique</w:t>
      </w:r>
      <w:r w:rsidRPr="00771B34">
        <w:t xml:space="preserve"> Di</w:t>
      </w:r>
      <w:r w:rsidR="0007348C">
        <w:t>a</w:t>
      </w:r>
      <w:r w:rsidRPr="00771B34">
        <w:t>g’TP pour une gestion circulaire des déchets des travaux publics</w:t>
      </w:r>
      <w:r>
        <w:t xml:space="preserve"> </w:t>
      </w:r>
      <w:r w:rsidRPr="00771B34">
        <w:t>» offre aux collectivités l’opportunité de tester en avant-première un</w:t>
      </w:r>
      <w:r w:rsidR="002E3DD5">
        <w:t>e application numérique</w:t>
      </w:r>
      <w:r w:rsidRPr="00771B34">
        <w:t xml:space="preserve"> innovant</w:t>
      </w:r>
      <w:r w:rsidR="002E3DD5">
        <w:t>e</w:t>
      </w:r>
      <w:r w:rsidRPr="00771B34">
        <w:t xml:space="preserve"> dédié</w:t>
      </w:r>
      <w:r w:rsidR="002E3DD5">
        <w:t>e</w:t>
      </w:r>
      <w:r w:rsidRPr="00771B34">
        <w:t xml:space="preserve"> à la gestion circulaire des</w:t>
      </w:r>
      <w:r w:rsidR="0007348C">
        <w:t xml:space="preserve"> </w:t>
      </w:r>
      <w:r w:rsidR="00AF40DD">
        <w:t xml:space="preserve">matériaux et </w:t>
      </w:r>
      <w:r w:rsidRPr="00771B34">
        <w:t xml:space="preserve">déchets </w:t>
      </w:r>
      <w:r w:rsidR="0007348C">
        <w:t xml:space="preserve">générés par les chantiers </w:t>
      </w:r>
      <w:r w:rsidRPr="00771B34">
        <w:t>de travaux publics</w:t>
      </w:r>
      <w:r w:rsidR="00B33B40">
        <w:t xml:space="preserve"> (TP)</w:t>
      </w:r>
      <w:r w:rsidRPr="00771B34">
        <w:t>. En participant à cette expérimentation, elles deviennent actrices de la transition écologique, tout en contribuant à la conception d’un service commun national au plus près des besoins du terrain.</w:t>
      </w:r>
    </w:p>
    <w:p w14:paraId="1CB1CF6A" w14:textId="2FB3DE67" w:rsidR="00643738" w:rsidRDefault="00B0440E" w:rsidP="00553EF9">
      <w:pPr>
        <w:jc w:val="both"/>
      </w:pPr>
      <w:r>
        <w:t xml:space="preserve">La règlementation relative à la gestion des déchets </w:t>
      </w:r>
      <w:r w:rsidR="00643738">
        <w:t xml:space="preserve">et à l’économie circulaire </w:t>
      </w:r>
      <w:r>
        <w:t>s’est enrichie ces dernières années conférant aux maîtres d’ouvrage des responsabilités importantes et un rôle à chacun des acteurs intervenant dans les projets</w:t>
      </w:r>
      <w:r w:rsidR="00643738">
        <w:t xml:space="preserve"> de </w:t>
      </w:r>
      <w:r w:rsidR="002E3DD5">
        <w:t>travaux publics</w:t>
      </w:r>
      <w:r>
        <w:t>.</w:t>
      </w:r>
    </w:p>
    <w:p w14:paraId="76788BEA" w14:textId="29DDCBD6" w:rsidR="00B0440E" w:rsidRDefault="00B0440E" w:rsidP="00553EF9">
      <w:pPr>
        <w:jc w:val="both"/>
      </w:pPr>
      <w:r>
        <w:t xml:space="preserve">Les enjeux pour une gestion circulaire et décarbonée des déchets </w:t>
      </w:r>
      <w:r w:rsidR="002C62BE">
        <w:t xml:space="preserve">de la construction </w:t>
      </w:r>
      <w:r>
        <w:t>sont croissants. A partir de 2026</w:t>
      </w:r>
      <w:r w:rsidR="002C62BE">
        <w:t>,</w:t>
      </w:r>
      <w:r>
        <w:t xml:space="preserve"> les règles relatives à la commande publique imposeront l’intégration de clauses environnementales dans les marchés. </w:t>
      </w:r>
    </w:p>
    <w:p w14:paraId="099C88F2" w14:textId="585E0851" w:rsidR="00B0440E" w:rsidRDefault="00B0440E" w:rsidP="00553EF9">
      <w:pPr>
        <w:jc w:val="both"/>
      </w:pPr>
      <w:r>
        <w:t xml:space="preserve">Dans ce contexte le </w:t>
      </w:r>
      <w:proofErr w:type="spellStart"/>
      <w:r>
        <w:t>Cerema</w:t>
      </w:r>
      <w:proofErr w:type="spellEnd"/>
      <w:r>
        <w:t xml:space="preserve">, sous le pilotage de la </w:t>
      </w:r>
      <w:r w:rsidR="002C62BE">
        <w:t>Direction générale de la prévention des risques (</w:t>
      </w:r>
      <w:r>
        <w:t>DGPR</w:t>
      </w:r>
      <w:r w:rsidR="002C62BE">
        <w:t>)</w:t>
      </w:r>
      <w:r w:rsidR="00D0164C">
        <w:t>, a</w:t>
      </w:r>
      <w:r>
        <w:t xml:space="preserve"> </w:t>
      </w:r>
      <w:r w:rsidR="002E3DD5">
        <w:t>initié un partenariat </w:t>
      </w:r>
      <w:r>
        <w:t>visant à fournir un</w:t>
      </w:r>
      <w:r w:rsidR="002E3DD5">
        <w:t>e application numérique</w:t>
      </w:r>
      <w:r>
        <w:t xml:space="preserve"> national</w:t>
      </w:r>
      <w:r w:rsidR="002E3DD5">
        <w:t>e</w:t>
      </w:r>
      <w:r>
        <w:t xml:space="preserve"> </w:t>
      </w:r>
      <w:r w:rsidR="002E3DD5">
        <w:t xml:space="preserve">pour </w:t>
      </w:r>
      <w:r>
        <w:t xml:space="preserve">faciliter l’action des maîtres d’ouvrages et des entreprises pour une gestion circulaire des déchets </w:t>
      </w:r>
      <w:r w:rsidR="00643738">
        <w:t xml:space="preserve">des chantiers de </w:t>
      </w:r>
      <w:r w:rsidR="002E3DD5">
        <w:t>travaux publics</w:t>
      </w:r>
      <w:r w:rsidR="00643738">
        <w:t xml:space="preserve"> </w:t>
      </w:r>
      <w:r>
        <w:t>conformément à la réglementation.</w:t>
      </w:r>
    </w:p>
    <w:p w14:paraId="553E65FC" w14:textId="250A7C79" w:rsidR="00B0440E" w:rsidRDefault="00B0440E" w:rsidP="00553EF9">
      <w:pPr>
        <w:jc w:val="both"/>
      </w:pPr>
      <w:r>
        <w:t>Cette application</w:t>
      </w:r>
      <w:r w:rsidR="002C62BE">
        <w:t>,</w:t>
      </w:r>
      <w:r>
        <w:t xml:space="preserve"> nommée Diag’TP</w:t>
      </w:r>
      <w:r w:rsidR="002C62BE">
        <w:t>,</w:t>
      </w:r>
      <w:r>
        <w:t xml:space="preserve"> réuni</w:t>
      </w:r>
      <w:r w:rsidR="002C62BE">
        <w:t>t</w:t>
      </w:r>
      <w:r>
        <w:t xml:space="preserve"> l’ensemble des parties prenantes (</w:t>
      </w:r>
      <w:r w:rsidR="00643738">
        <w:t xml:space="preserve">MOA, </w:t>
      </w:r>
      <w:r>
        <w:t xml:space="preserve">AMOA, MOE, </w:t>
      </w:r>
      <w:r w:rsidR="002E3DD5">
        <w:t>d</w:t>
      </w:r>
      <w:r w:rsidR="002C62BE">
        <w:t xml:space="preserve">iagnostiqueurs, </w:t>
      </w:r>
      <w:r w:rsidR="002E3DD5">
        <w:t>e</w:t>
      </w:r>
      <w:r>
        <w:t>ntreprises</w:t>
      </w:r>
      <w:r w:rsidR="00643738">
        <w:t xml:space="preserve"> de travaux</w:t>
      </w:r>
      <w:r>
        <w:t>) dans un service commun facilitant ainsi l’intervention de chacun dans l’élaboration et le suivi d’une stratégie de gestion circulaire des déchets. En cohérence avec des outils existants de l’Etat (TrackDéchet</w:t>
      </w:r>
      <w:r w:rsidR="00B83B97">
        <w:t>s</w:t>
      </w:r>
      <w:r>
        <w:t>) ou de la profession (par exemple DTS</w:t>
      </w:r>
      <w:r w:rsidR="00B83B97">
        <w:t xml:space="preserve"> </w:t>
      </w:r>
      <w:r>
        <w:t xml:space="preserve">Transfer), Diag’TP met à disposition </w:t>
      </w:r>
      <w:r w:rsidRPr="00461278">
        <w:t xml:space="preserve">une démarche globale </w:t>
      </w:r>
      <w:r>
        <w:t>intégrant :</w:t>
      </w:r>
    </w:p>
    <w:p w14:paraId="55DB459E" w14:textId="75BD186B" w:rsidR="00B0440E" w:rsidRDefault="00B0440E" w:rsidP="00707C63">
      <w:pPr>
        <w:pStyle w:val="Paragraphedeliste"/>
        <w:numPr>
          <w:ilvl w:val="0"/>
          <w:numId w:val="7"/>
        </w:numPr>
        <w:jc w:val="both"/>
      </w:pPr>
      <w:proofErr w:type="gramStart"/>
      <w:r>
        <w:t>un</w:t>
      </w:r>
      <w:proofErr w:type="gramEnd"/>
      <w:r>
        <w:t xml:space="preserve"> </w:t>
      </w:r>
      <w:r w:rsidRPr="00461278">
        <w:t xml:space="preserve">diagnostic prévisionnel des </w:t>
      </w:r>
      <w:r w:rsidR="00643738">
        <w:t xml:space="preserve">matériaux et </w:t>
      </w:r>
      <w:r w:rsidRPr="00461278">
        <w:t>déchets générés par un chantier de TP</w:t>
      </w:r>
      <w:r>
        <w:t>,</w:t>
      </w:r>
    </w:p>
    <w:p w14:paraId="580AACC4" w14:textId="725EB528" w:rsidR="00B0440E" w:rsidRDefault="00B0440E" w:rsidP="00707C63">
      <w:pPr>
        <w:pStyle w:val="Paragraphedeliste"/>
        <w:numPr>
          <w:ilvl w:val="0"/>
          <w:numId w:val="7"/>
        </w:numPr>
        <w:jc w:val="both"/>
      </w:pPr>
      <w:proofErr w:type="gramStart"/>
      <w:r>
        <w:t>une</w:t>
      </w:r>
      <w:proofErr w:type="gramEnd"/>
      <w:r>
        <w:t xml:space="preserve"> aide à l’intégration de clauses dans les marchés pour une gestion circulaire de ces déchets,</w:t>
      </w:r>
    </w:p>
    <w:p w14:paraId="3658BC23" w14:textId="2E0D131D" w:rsidR="00643738" w:rsidRDefault="00643738" w:rsidP="00707C63">
      <w:pPr>
        <w:pStyle w:val="Paragraphedeliste"/>
        <w:numPr>
          <w:ilvl w:val="0"/>
          <w:numId w:val="7"/>
        </w:numPr>
        <w:jc w:val="both"/>
      </w:pPr>
      <w:proofErr w:type="gramStart"/>
      <w:r>
        <w:t>la</w:t>
      </w:r>
      <w:proofErr w:type="gramEnd"/>
      <w:r>
        <w:t xml:space="preserve"> traçabilité des déchets,</w:t>
      </w:r>
    </w:p>
    <w:p w14:paraId="2C92CA66" w14:textId="702F5CCB" w:rsidR="00B0440E" w:rsidRDefault="002E3DD5" w:rsidP="00707C63">
      <w:pPr>
        <w:pStyle w:val="Paragraphedeliste"/>
        <w:numPr>
          <w:ilvl w:val="0"/>
          <w:numId w:val="7"/>
        </w:numPr>
        <w:jc w:val="both"/>
      </w:pPr>
      <w:proofErr w:type="gramStart"/>
      <w:r>
        <w:t>le</w:t>
      </w:r>
      <w:proofErr w:type="gramEnd"/>
      <w:r w:rsidR="00B0440E">
        <w:t xml:space="preserve"> suivi des engagements pris en cours de projet,</w:t>
      </w:r>
    </w:p>
    <w:p w14:paraId="166B73D0" w14:textId="1E61BC8C" w:rsidR="00B0440E" w:rsidRDefault="00B0440E" w:rsidP="00707C63">
      <w:pPr>
        <w:pStyle w:val="Paragraphedeliste"/>
        <w:numPr>
          <w:ilvl w:val="0"/>
          <w:numId w:val="7"/>
        </w:numPr>
        <w:jc w:val="both"/>
      </w:pPr>
      <w:proofErr w:type="gramStart"/>
      <w:r>
        <w:t>des</w:t>
      </w:r>
      <w:proofErr w:type="gramEnd"/>
      <w:r>
        <w:t xml:space="preserve"> indicateurs de bilan sur l</w:t>
      </w:r>
      <w:r w:rsidR="00643738">
        <w:t>e réemploi et l</w:t>
      </w:r>
      <w:r>
        <w:t>a gestion des déchets en fin de projet.</w:t>
      </w:r>
    </w:p>
    <w:p w14:paraId="3346B45A" w14:textId="234738E8" w:rsidR="00B0440E" w:rsidRDefault="00B0440E" w:rsidP="00553EF9">
      <w:pPr>
        <w:jc w:val="both"/>
      </w:pPr>
      <w:r>
        <w:t>Un premier déploiement de Diag’TP sur un nombre limité de projets est organisé via cet AMI en 2026 afin de confronter la réponse apportée par un démonstrateur de l’</w:t>
      </w:r>
      <w:r w:rsidR="002E3DD5">
        <w:t>application numérique</w:t>
      </w:r>
      <w:r>
        <w:t xml:space="preserve"> aux besoins des utilisateurs. Il s’agit d’une étape importante du processus de développement de Diag’TP au cours de laquelle le Cerema interviendra en appui de la maîtrise d’ouvrage et réalisera l’écoute de l’expérience des utilisateurs afin de valider et</w:t>
      </w:r>
      <w:r w:rsidR="00B33B40">
        <w:t xml:space="preserve"> </w:t>
      </w:r>
      <w:r>
        <w:t>améliorer l</w:t>
      </w:r>
      <w:r w:rsidR="001468E3">
        <w:t>’</w:t>
      </w:r>
      <w:r w:rsidR="00B33B40">
        <w:t xml:space="preserve">application </w:t>
      </w:r>
      <w:r w:rsidR="001468E3">
        <w:t>numérique</w:t>
      </w:r>
      <w:r w:rsidR="00147455">
        <w:t xml:space="preserve"> </w:t>
      </w:r>
      <w:r>
        <w:t>en amont du déploiement national</w:t>
      </w:r>
      <w:r w:rsidR="00B83B97">
        <w:t>, prévu</w:t>
      </w:r>
      <w:r w:rsidR="00147455">
        <w:t xml:space="preserve"> </w:t>
      </w:r>
      <w:r>
        <w:t>en 2027.</w:t>
      </w:r>
    </w:p>
    <w:p w14:paraId="3A81A69B" w14:textId="7170DA38" w:rsidR="00B0440E" w:rsidRDefault="00B0440E" w:rsidP="00553EF9">
      <w:pPr>
        <w:jc w:val="both"/>
      </w:pPr>
      <w:r>
        <w:t>Cet AMI est à l’attention de Maîtres d’Ouvrages publics ayant programmé des travaux de TP au cours de l’année 2026 et vise à sélectionner des projets de nature</w:t>
      </w:r>
      <w:r w:rsidR="00085BAC">
        <w:t>s</w:t>
      </w:r>
      <w:r>
        <w:t xml:space="preserve"> différente</w:t>
      </w:r>
      <w:r w:rsidR="00085BAC">
        <w:t>s</w:t>
      </w:r>
      <w:r>
        <w:t xml:space="preserve"> afin d’évaluer la performance de Diag’TP sur l’ensemble du spectre qu’il couvre (travaux d</w:t>
      </w:r>
      <w:r w:rsidR="00B83B97">
        <w:t>e déconstruction, d</w:t>
      </w:r>
      <w:r>
        <w:t xml:space="preserve">’entretien ou travaux neufs, travaux de voirie, </w:t>
      </w:r>
      <w:r w:rsidR="00B83B97">
        <w:t xml:space="preserve">de </w:t>
      </w:r>
      <w:r>
        <w:t>réseaux, d’aménagement</w:t>
      </w:r>
      <w:r w:rsidR="00B22C7B">
        <w:t>, de terrassement, etc.</w:t>
      </w:r>
      <w:r>
        <w:t>).</w:t>
      </w:r>
    </w:p>
    <w:p w14:paraId="0E0899AC" w14:textId="7F9A9848" w:rsidR="00B0440E" w:rsidRPr="00AF7064" w:rsidRDefault="006F5945" w:rsidP="007A6923">
      <w:pPr>
        <w:spacing w:after="120"/>
        <w:jc w:val="both"/>
      </w:pPr>
      <w:r w:rsidRPr="006F5945">
        <w:lastRenderedPageBreak/>
        <w:t xml:space="preserve">Une présentation succincte de </w:t>
      </w:r>
      <w:proofErr w:type="spellStart"/>
      <w:r w:rsidRPr="006F5945">
        <w:t>Diag’TP</w:t>
      </w:r>
      <w:proofErr w:type="spellEnd"/>
      <w:r w:rsidRPr="006F5945">
        <w:t xml:space="preserve"> est consultable sur la page dédiée de l’Appel à Manifestation d’Intérêt (AMI)</w:t>
      </w:r>
      <w:r>
        <w:t xml:space="preserve"> sur le site du </w:t>
      </w:r>
      <w:proofErr w:type="spellStart"/>
      <w:r>
        <w:t>Cerema</w:t>
      </w:r>
      <w:proofErr w:type="spellEnd"/>
      <w:r w:rsidR="00AF7064">
        <w:t xml:space="preserve"> : </w:t>
      </w:r>
      <w:r w:rsidR="00AF7064" w:rsidRPr="00AF7064">
        <w:t>https://www.cerema.fr/fr/actualites/porteurs-projets-travaux-publics-candidatez-appel</w:t>
      </w:r>
    </w:p>
    <w:p w14:paraId="23B99737" w14:textId="6A9CED5D" w:rsidR="00AD50FA" w:rsidRPr="00553EF9" w:rsidRDefault="00AD50FA" w:rsidP="00707C63">
      <w:pPr>
        <w:pStyle w:val="Titre1"/>
        <w:numPr>
          <w:ilvl w:val="0"/>
          <w:numId w:val="6"/>
        </w:numPr>
        <w:rPr>
          <w:sz w:val="40"/>
          <w:szCs w:val="40"/>
        </w:rPr>
      </w:pPr>
      <w:bookmarkStart w:id="3" w:name="_Toc213937042"/>
      <w:r w:rsidRPr="00553EF9">
        <w:rPr>
          <w:sz w:val="40"/>
          <w:szCs w:val="40"/>
        </w:rPr>
        <w:t xml:space="preserve">Bénéfices pour les </w:t>
      </w:r>
      <w:r w:rsidR="006F2D7B" w:rsidRPr="00553EF9">
        <w:rPr>
          <w:sz w:val="40"/>
          <w:szCs w:val="40"/>
        </w:rPr>
        <w:t>collectivités</w:t>
      </w:r>
      <w:r w:rsidRPr="00553EF9">
        <w:rPr>
          <w:sz w:val="40"/>
          <w:szCs w:val="40"/>
        </w:rPr>
        <w:t xml:space="preserve"> sélectionnées</w:t>
      </w:r>
      <w:bookmarkEnd w:id="3"/>
    </w:p>
    <w:p w14:paraId="214B0984" w14:textId="1B87FEBE" w:rsidR="006F2D7B" w:rsidRDefault="006F2D7B" w:rsidP="006F2D7B"/>
    <w:p w14:paraId="7F9D4089" w14:textId="77777777" w:rsidR="001468E3" w:rsidRDefault="001468E3" w:rsidP="001468E3">
      <w:pPr>
        <w:jc w:val="both"/>
      </w:pPr>
      <w:bookmarkStart w:id="4" w:name="_Hlk213921243"/>
      <w:r w:rsidRPr="0062715A">
        <w:t xml:space="preserve">En participant à cette phase d’expérimentation, les lauréats contribueront à </w:t>
      </w:r>
      <w:r w:rsidRPr="0062715A">
        <w:rPr>
          <w:bCs/>
        </w:rPr>
        <w:t xml:space="preserve">façonner les futures pratiques de gestion circulaire des matériaux </w:t>
      </w:r>
      <w:r>
        <w:rPr>
          <w:bCs/>
        </w:rPr>
        <w:t xml:space="preserve">et des déchets </w:t>
      </w:r>
      <w:r w:rsidRPr="0062715A">
        <w:rPr>
          <w:bCs/>
        </w:rPr>
        <w:t>dans les TP</w:t>
      </w:r>
      <w:r w:rsidRPr="0062715A">
        <w:t>, tout en bénéficiant d’un accompagnement technique et méthodologique sur mesure</w:t>
      </w:r>
      <w:r>
        <w:t xml:space="preserve"> par le Cerema, et ce, au bénéfice immédiat d’un de leurs chantiers de TP. </w:t>
      </w:r>
    </w:p>
    <w:p w14:paraId="4EC1B4F1" w14:textId="47B1257D" w:rsidR="001468E3" w:rsidRDefault="001468E3" w:rsidP="001468E3">
      <w:pPr>
        <w:jc w:val="both"/>
      </w:pPr>
      <w:r>
        <w:t>En effet, pour garantir la réussite de cette expérimentation et faciliter l’appropriation de l’</w:t>
      </w:r>
      <w:r w:rsidR="00B33B40">
        <w:t>application numérique</w:t>
      </w:r>
      <w:r>
        <w:t xml:space="preserve"> au plus près des besoins du projet de TP sélectionné, le Cerema assurera un accompagnement des lauréats via un appui jusqu’à 5 jours d’expertise incluant :</w:t>
      </w:r>
    </w:p>
    <w:p w14:paraId="78474E0D" w14:textId="381A594C" w:rsidR="001468E3" w:rsidRDefault="001468E3" w:rsidP="001468E3">
      <w:pPr>
        <w:pStyle w:val="Paragraphedeliste"/>
        <w:numPr>
          <w:ilvl w:val="0"/>
          <w:numId w:val="9"/>
        </w:numPr>
        <w:jc w:val="both"/>
      </w:pPr>
      <w:proofErr w:type="gramStart"/>
      <w:r>
        <w:t>une</w:t>
      </w:r>
      <w:proofErr w:type="gramEnd"/>
      <w:r>
        <w:t xml:space="preserve"> prise en main guidée de l’</w:t>
      </w:r>
      <w:r w:rsidR="00B33B40">
        <w:t>application</w:t>
      </w:r>
      <w:r>
        <w:t xml:space="preserve"> numérique et de ses fonctionnalités,</w:t>
      </w:r>
    </w:p>
    <w:p w14:paraId="628A3405" w14:textId="77777777" w:rsidR="001468E3" w:rsidRDefault="001468E3" w:rsidP="001468E3">
      <w:pPr>
        <w:pStyle w:val="Paragraphedeliste"/>
        <w:numPr>
          <w:ilvl w:val="0"/>
          <w:numId w:val="9"/>
        </w:numPr>
        <w:jc w:val="both"/>
      </w:pPr>
      <w:proofErr w:type="gramStart"/>
      <w:r>
        <w:t>une</w:t>
      </w:r>
      <w:proofErr w:type="gramEnd"/>
      <w:r>
        <w:t xml:space="preserve"> assistance pour l’utilisation de Diag’TP auprès de tous les acteurs du projet susceptibles d’intervenir, de la maitrise d’œuvre à l’entreprise de travaux,</w:t>
      </w:r>
    </w:p>
    <w:p w14:paraId="581F6D73" w14:textId="77777777" w:rsidR="001468E3" w:rsidRDefault="001468E3" w:rsidP="00147455">
      <w:pPr>
        <w:pStyle w:val="Paragraphedeliste"/>
        <w:numPr>
          <w:ilvl w:val="0"/>
          <w:numId w:val="9"/>
        </w:numPr>
        <w:jc w:val="both"/>
      </w:pPr>
      <w:proofErr w:type="gramStart"/>
      <w:r>
        <w:t>une</w:t>
      </w:r>
      <w:proofErr w:type="gramEnd"/>
      <w:r>
        <w:t xml:space="preserve"> assistance auprès de la maîtrise d’ouvrage sur des actions relatives à la prévention et gestion des déchets du projet pouvant intervenir à différentes étapes (phase de diagnostic amont, rédaction des marchés vis-à-vis de l’économie circulaire, traçabilité et suivi des indicateurs du chantier).</w:t>
      </w:r>
    </w:p>
    <w:p w14:paraId="17EFF40A" w14:textId="77777777" w:rsidR="00B629D7" w:rsidRDefault="00B629D7" w:rsidP="00553EF9">
      <w:pPr>
        <w:jc w:val="both"/>
      </w:pPr>
    </w:p>
    <w:p w14:paraId="4E1EB9DA" w14:textId="7EC0C223" w:rsidR="001061ED" w:rsidRDefault="00B629D7" w:rsidP="00553EF9">
      <w:pPr>
        <w:jc w:val="both"/>
      </w:pPr>
      <w:r>
        <w:t>Ainsi, r</w:t>
      </w:r>
      <w:r w:rsidR="002F2210">
        <w:t>ejoindre le démonstrateur de l’</w:t>
      </w:r>
      <w:r w:rsidR="00B33B40">
        <w:t>application</w:t>
      </w:r>
      <w:r w:rsidR="002F2210">
        <w:t xml:space="preserve"> Diag’TP, permet de participer à une expérimentation pragmatique et efficace pour : </w:t>
      </w:r>
    </w:p>
    <w:p w14:paraId="1822A5AB" w14:textId="6C34D956" w:rsidR="002F2210" w:rsidRDefault="002F2210" w:rsidP="00707C63">
      <w:pPr>
        <w:pStyle w:val="Paragraphedeliste"/>
        <w:numPr>
          <w:ilvl w:val="0"/>
          <w:numId w:val="8"/>
        </w:numPr>
        <w:jc w:val="both"/>
      </w:pPr>
      <w:r>
        <w:t>Contribuer à concevoir un</w:t>
      </w:r>
      <w:r w:rsidR="00B33B40">
        <w:t>e application</w:t>
      </w:r>
      <w:r>
        <w:t xml:space="preserve"> </w:t>
      </w:r>
      <w:r w:rsidR="00085BAC">
        <w:t>adapté</w:t>
      </w:r>
      <w:r w:rsidR="00B33B40">
        <w:t>e</w:t>
      </w:r>
      <w:r>
        <w:t xml:space="preserve"> aux réalités de terrain qui apporte une vraie plu</w:t>
      </w:r>
      <w:r w:rsidR="00B629D7">
        <w:t>s</w:t>
      </w:r>
      <w:r>
        <w:t>-value dans l</w:t>
      </w:r>
      <w:r w:rsidR="00DF454D">
        <w:t xml:space="preserve">e réemploi, et le recyclage </w:t>
      </w:r>
      <w:r>
        <w:t xml:space="preserve">des déchets de chantier </w:t>
      </w:r>
    </w:p>
    <w:p w14:paraId="5DA68516" w14:textId="12186D29" w:rsidR="002F2210" w:rsidRDefault="002F2210" w:rsidP="00707C63">
      <w:pPr>
        <w:pStyle w:val="Paragraphedeliste"/>
        <w:numPr>
          <w:ilvl w:val="0"/>
          <w:numId w:val="8"/>
        </w:numPr>
        <w:jc w:val="both"/>
      </w:pPr>
      <w:r>
        <w:t>Inté</w:t>
      </w:r>
      <w:r w:rsidR="008B1417">
        <w:t>g</w:t>
      </w:r>
      <w:r>
        <w:t xml:space="preserve">rer un groupe restreint d’acteurs pionniers qui agiront aux côtés du Cerema pour façonner les pratiques de demain. </w:t>
      </w:r>
    </w:p>
    <w:p w14:paraId="19283DC3" w14:textId="63195F44" w:rsidR="002F2210" w:rsidRDefault="002F2210" w:rsidP="00707C63">
      <w:pPr>
        <w:pStyle w:val="Paragraphedeliste"/>
        <w:numPr>
          <w:ilvl w:val="0"/>
          <w:numId w:val="8"/>
        </w:numPr>
        <w:jc w:val="both"/>
      </w:pPr>
      <w:r>
        <w:t>Rendre visible l’engagement de la collectivité en faveur de la décarbonation de ses chantiers de TP et d</w:t>
      </w:r>
      <w:r w:rsidR="00DF454D">
        <w:t xml:space="preserve">u déploiement de l’économie circulaire des matériaux et déchets issus de </w:t>
      </w:r>
      <w:r w:rsidR="00B83B97">
        <w:t>ses</w:t>
      </w:r>
      <w:r w:rsidR="00DF454D">
        <w:t xml:space="preserve"> chantiers.</w:t>
      </w:r>
      <w:r>
        <w:t xml:space="preserve"> </w:t>
      </w:r>
    </w:p>
    <w:p w14:paraId="2FD0CBCD" w14:textId="52487B2A" w:rsidR="002F2210" w:rsidRDefault="002F2210" w:rsidP="00707C63">
      <w:pPr>
        <w:pStyle w:val="Paragraphedeliste"/>
        <w:numPr>
          <w:ilvl w:val="0"/>
          <w:numId w:val="8"/>
        </w:numPr>
        <w:jc w:val="both"/>
      </w:pPr>
      <w:r>
        <w:t>Le cas échéant, engager un dialogue avec les parties prenantes du projet sélectionné pour faciliter la coopération et catalyser l’engagement de tous</w:t>
      </w:r>
      <w:r w:rsidR="00DF454D">
        <w:t>.</w:t>
      </w:r>
    </w:p>
    <w:p w14:paraId="29E0DBC1" w14:textId="77777777" w:rsidR="001061ED" w:rsidRPr="00553EF9" w:rsidRDefault="001061ED" w:rsidP="00707C63">
      <w:pPr>
        <w:pStyle w:val="Titre1"/>
        <w:numPr>
          <w:ilvl w:val="0"/>
          <w:numId w:val="6"/>
        </w:numPr>
        <w:rPr>
          <w:sz w:val="40"/>
          <w:szCs w:val="40"/>
        </w:rPr>
      </w:pPr>
      <w:bookmarkStart w:id="5" w:name="_Toc213937043"/>
      <w:bookmarkEnd w:id="4"/>
      <w:r w:rsidRPr="00553EF9">
        <w:rPr>
          <w:sz w:val="40"/>
          <w:szCs w:val="40"/>
        </w:rPr>
        <w:t>Candidature et éligibilité</w:t>
      </w:r>
      <w:bookmarkEnd w:id="5"/>
    </w:p>
    <w:p w14:paraId="325B4B10" w14:textId="77777777" w:rsidR="001061ED" w:rsidRDefault="001061ED" w:rsidP="00553EF9">
      <w:r>
        <w:t xml:space="preserve">Les candidatures émaneront de Maîtres d’Ouvrages publics ayant programmé des travaux de TP au cours de l’année 2026 </w:t>
      </w:r>
      <w:bookmarkStart w:id="6" w:name="_Hlk213921693"/>
      <w:r>
        <w:t>en France métropolitaine ou dans les territoires d’outre-mer</w:t>
      </w:r>
      <w:bookmarkEnd w:id="6"/>
      <w:r>
        <w:t>.</w:t>
      </w:r>
    </w:p>
    <w:p w14:paraId="735B7761" w14:textId="77777777" w:rsidR="001061ED" w:rsidRDefault="001061ED" w:rsidP="00553EF9">
      <w:r>
        <w:t>Le dossier de candidature apportera les informations synthétiques permettant de vérifier l’éligibilité du (ou des) projet(s) proposé(s) par le candidat :</w:t>
      </w:r>
    </w:p>
    <w:p w14:paraId="16FFCAE3" w14:textId="77777777" w:rsidR="001061ED" w:rsidRDefault="001061ED" w:rsidP="00707C63">
      <w:pPr>
        <w:pStyle w:val="Paragraphedeliste"/>
        <w:numPr>
          <w:ilvl w:val="0"/>
          <w:numId w:val="10"/>
        </w:numPr>
      </w:pPr>
      <w:r>
        <w:lastRenderedPageBreak/>
        <w:t>L’identité de la maîtrise d’ouvrage ;</w:t>
      </w:r>
    </w:p>
    <w:p w14:paraId="6E1729AC" w14:textId="77777777" w:rsidR="001061ED" w:rsidRDefault="001061ED" w:rsidP="00707C63">
      <w:pPr>
        <w:pStyle w:val="Paragraphedeliste"/>
        <w:numPr>
          <w:ilvl w:val="0"/>
          <w:numId w:val="10"/>
        </w:numPr>
      </w:pPr>
      <w:r>
        <w:t>La nature des travaux et leur programme ;</w:t>
      </w:r>
    </w:p>
    <w:p w14:paraId="09A6A911" w14:textId="3479CB5A" w:rsidR="001061ED" w:rsidRDefault="001061ED" w:rsidP="00707C63">
      <w:pPr>
        <w:pStyle w:val="Paragraphedeliste"/>
        <w:numPr>
          <w:ilvl w:val="0"/>
          <w:numId w:val="10"/>
        </w:numPr>
      </w:pPr>
      <w:r>
        <w:t>L’organisation des parties prenantes (AMOE, MOE, BE, Entreprises) et leur</w:t>
      </w:r>
      <w:r w:rsidR="00B83B97">
        <w:t>s</w:t>
      </w:r>
      <w:r>
        <w:t xml:space="preserve"> identification</w:t>
      </w:r>
      <w:r w:rsidR="00B83B97">
        <w:t>s</w:t>
      </w:r>
      <w:r>
        <w:t xml:space="preserve"> si elles sont déjà connues.</w:t>
      </w:r>
    </w:p>
    <w:p w14:paraId="59B0B522" w14:textId="77777777" w:rsidR="001061ED" w:rsidRDefault="001061ED" w:rsidP="00553EF9">
      <w:r>
        <w:t>L’éligibilité reposera sur :</w:t>
      </w:r>
    </w:p>
    <w:p w14:paraId="6B21CFE3" w14:textId="5D669513" w:rsidR="001061ED" w:rsidRDefault="001061ED" w:rsidP="00707C63">
      <w:pPr>
        <w:pStyle w:val="Paragraphedeliste"/>
        <w:numPr>
          <w:ilvl w:val="0"/>
          <w:numId w:val="11"/>
        </w:numPr>
      </w:pPr>
      <w:r>
        <w:t>L’engagement de la ma</w:t>
      </w:r>
      <w:r w:rsidR="00B83B97">
        <w:t>î</w:t>
      </w:r>
      <w:r>
        <w:t>trise d’ouvrage à réaliser un diagnostic des déchets en amont de la réalisation du projet ;</w:t>
      </w:r>
    </w:p>
    <w:p w14:paraId="0B311EF2" w14:textId="28B9ED28" w:rsidR="001061ED" w:rsidRDefault="001061ED" w:rsidP="00707C63">
      <w:pPr>
        <w:pStyle w:val="Paragraphedeliste"/>
        <w:numPr>
          <w:ilvl w:val="0"/>
          <w:numId w:val="11"/>
        </w:numPr>
      </w:pPr>
      <w:r>
        <w:t>L’intégration de clauses de gestion circulaire des déchets dans les marchés ;</w:t>
      </w:r>
    </w:p>
    <w:p w14:paraId="7FCBEA79" w14:textId="188CE773" w:rsidR="003D12EF" w:rsidRDefault="003D12EF" w:rsidP="00707C63">
      <w:pPr>
        <w:pStyle w:val="Paragraphedeliste"/>
        <w:numPr>
          <w:ilvl w:val="0"/>
          <w:numId w:val="11"/>
        </w:numPr>
      </w:pPr>
      <w:r>
        <w:t>La traçabilité du réemploi et de la totalité des déchets générés par la conception du projet de TP ;</w:t>
      </w:r>
    </w:p>
    <w:p w14:paraId="767CD78B" w14:textId="4AEA95EF" w:rsidR="001061ED" w:rsidRDefault="001061ED" w:rsidP="00707C63">
      <w:pPr>
        <w:pStyle w:val="Paragraphedeliste"/>
        <w:numPr>
          <w:ilvl w:val="0"/>
          <w:numId w:val="11"/>
        </w:numPr>
      </w:pPr>
      <w:r>
        <w:t>La période de réalisation du projet (2026).</w:t>
      </w:r>
      <w:r w:rsidR="001468E3">
        <w:t xml:space="preserve"> Les projets finalisés en 2026 seront privilégiés mais l’achèvement des travaux en 2026 n’est pas une condition nécessaire à l’éligibilité.</w:t>
      </w:r>
    </w:p>
    <w:p w14:paraId="15157745" w14:textId="77777777" w:rsidR="00B629D7" w:rsidRDefault="00B629D7" w:rsidP="00B629D7">
      <w:pPr>
        <w:pStyle w:val="Paragraphedeliste"/>
        <w:spacing w:before="200" w:after="120" w:line="240" w:lineRule="auto"/>
        <w:jc w:val="both"/>
      </w:pPr>
    </w:p>
    <w:p w14:paraId="2E65E117" w14:textId="3CAA238D" w:rsidR="001061ED" w:rsidRPr="00553EF9" w:rsidRDefault="001061ED" w:rsidP="00707C63">
      <w:pPr>
        <w:pStyle w:val="Titre1"/>
        <w:numPr>
          <w:ilvl w:val="0"/>
          <w:numId w:val="6"/>
        </w:numPr>
        <w:rPr>
          <w:sz w:val="40"/>
          <w:szCs w:val="40"/>
        </w:rPr>
      </w:pPr>
      <w:bookmarkStart w:id="7" w:name="_Toc213937044"/>
      <w:r w:rsidRPr="00553EF9">
        <w:rPr>
          <w:sz w:val="40"/>
          <w:szCs w:val="40"/>
        </w:rPr>
        <w:t>Critères d</w:t>
      </w:r>
      <w:r w:rsidR="00A127D8" w:rsidRPr="00553EF9">
        <w:rPr>
          <w:sz w:val="40"/>
          <w:szCs w:val="40"/>
        </w:rPr>
        <w:t>e sélection</w:t>
      </w:r>
      <w:bookmarkEnd w:id="7"/>
    </w:p>
    <w:p w14:paraId="1578F0EC" w14:textId="6712A822" w:rsidR="001061ED" w:rsidRDefault="001061ED" w:rsidP="001061ED">
      <w:r>
        <w:t>L’AMI est dimensionné pour sélectionner entre 10 et 15 projets couvrant un panel représentatif de projets susceptibles d’utiliser Diag’TP ainsi qu’une diversité des types de maîtres d’ouvrages (Commune, EPCI, Métropole, Département</w:t>
      </w:r>
      <w:r w:rsidR="00B22C7B">
        <w:t>, Région</w:t>
      </w:r>
      <w:r>
        <w:t xml:space="preserve">). </w:t>
      </w:r>
    </w:p>
    <w:p w14:paraId="006E01D3" w14:textId="5CC78FF6" w:rsidR="001061ED" w:rsidRDefault="001061ED" w:rsidP="001061ED">
      <w:r>
        <w:t>Les projets sélectionnés seront des chantiers de travaux publics de différentes natures et de différentes tailles. Ils devront intégrer, dans la mesure du possible, une phase de préparation et de mise en œuvre sur 2026.</w:t>
      </w:r>
    </w:p>
    <w:p w14:paraId="5BBF3EBC" w14:textId="353255CF" w:rsidR="001061ED" w:rsidRPr="00CD04E0" w:rsidRDefault="001061ED" w:rsidP="001061ED">
      <w:r>
        <w:t>La sélection se fera au fil de l’eau parmi les candidatures éligibles jusqu’à dispose</w:t>
      </w:r>
      <w:r w:rsidR="00B33B40">
        <w:t>r</w:t>
      </w:r>
      <w:r>
        <w:t xml:space="preserve"> d’une liste de projets suffisamment représentative</w:t>
      </w:r>
      <w:r w:rsidR="00B33B40">
        <w:t xml:space="preserve"> des chantiers de TP et</w:t>
      </w:r>
      <w:r>
        <w:t xml:space="preserve"> en cohérence avec la capacité de soutien proposée par le Cerema.</w:t>
      </w:r>
    </w:p>
    <w:p w14:paraId="52D6AA8E" w14:textId="77777777" w:rsidR="001061ED" w:rsidRPr="00553EF9" w:rsidRDefault="001061ED" w:rsidP="00707C63">
      <w:pPr>
        <w:pStyle w:val="Titre1"/>
        <w:numPr>
          <w:ilvl w:val="0"/>
          <w:numId w:val="6"/>
        </w:numPr>
        <w:rPr>
          <w:sz w:val="40"/>
          <w:szCs w:val="40"/>
        </w:rPr>
      </w:pPr>
      <w:bookmarkStart w:id="8" w:name="_Toc213937045"/>
      <w:r w:rsidRPr="00553EF9">
        <w:rPr>
          <w:sz w:val="40"/>
          <w:szCs w:val="40"/>
        </w:rPr>
        <w:t>Procédure de sélection</w:t>
      </w:r>
      <w:bookmarkEnd w:id="8"/>
    </w:p>
    <w:p w14:paraId="1059F7E2" w14:textId="1BDF37A6" w:rsidR="001061ED" w:rsidRDefault="001061ED" w:rsidP="001061ED">
      <w:r>
        <w:t>Les candidatures seront étudiées</w:t>
      </w:r>
      <w:r w:rsidR="00B33B40">
        <w:t xml:space="preserve"> pour une</w:t>
      </w:r>
      <w:r>
        <w:t xml:space="preserve"> pré-sélection réalisée sur dossier. Un entretien sera ensuite programmé avec les porteurs de projets présélectionnés afin</w:t>
      </w:r>
      <w:r w:rsidR="00147455">
        <w:t xml:space="preserve"> d’analyser, entre autres, l’éligibilité</w:t>
      </w:r>
      <w:r>
        <w:t xml:space="preserve"> du projet et dimensionner le soutien apporté par le Cerema.</w:t>
      </w:r>
    </w:p>
    <w:p w14:paraId="66875AF6" w14:textId="77777777" w:rsidR="001061ED" w:rsidRDefault="001061ED" w:rsidP="001061ED">
      <w:r>
        <w:t>En complément de la diffusion initiale de cet AMI, les partenaires se réservent la possibilité d’affiner les recherches de projets candidats en fonction des spécificités des projets déjà sélectionnés.</w:t>
      </w:r>
    </w:p>
    <w:p w14:paraId="71B9829B" w14:textId="77777777" w:rsidR="001061ED" w:rsidRPr="00553EF9" w:rsidRDefault="001061ED" w:rsidP="00707C63">
      <w:pPr>
        <w:pStyle w:val="Titre1"/>
        <w:numPr>
          <w:ilvl w:val="0"/>
          <w:numId w:val="6"/>
        </w:numPr>
        <w:rPr>
          <w:sz w:val="40"/>
          <w:szCs w:val="40"/>
        </w:rPr>
      </w:pPr>
      <w:bookmarkStart w:id="9" w:name="_Toc213937046"/>
      <w:r w:rsidRPr="00553EF9">
        <w:rPr>
          <w:sz w:val="40"/>
          <w:szCs w:val="40"/>
        </w:rPr>
        <w:t>Calendrier</w:t>
      </w:r>
      <w:bookmarkEnd w:id="9"/>
    </w:p>
    <w:p w14:paraId="6C47EEAF" w14:textId="4983426A" w:rsidR="005A2C29" w:rsidRPr="004402D0" w:rsidRDefault="00D0164C" w:rsidP="001061ED">
      <w:r w:rsidRPr="00D0164C">
        <w:t>Les candidatures sont ouvertes jusqu’à la constitution du panel de projets et seront examinées au fil de l’eau, jusqu’au 27 février 2026 à minuit.</w:t>
      </w:r>
    </w:p>
    <w:p w14:paraId="320C5488" w14:textId="77777777" w:rsidR="001061ED" w:rsidRPr="00553EF9" w:rsidRDefault="001061ED" w:rsidP="00707C63">
      <w:pPr>
        <w:pStyle w:val="Titre1"/>
        <w:numPr>
          <w:ilvl w:val="0"/>
          <w:numId w:val="6"/>
        </w:numPr>
        <w:rPr>
          <w:sz w:val="40"/>
          <w:szCs w:val="40"/>
        </w:rPr>
      </w:pPr>
      <w:bookmarkStart w:id="10" w:name="_Toc213937047"/>
      <w:r w:rsidRPr="00553EF9">
        <w:rPr>
          <w:sz w:val="40"/>
          <w:szCs w:val="40"/>
        </w:rPr>
        <w:lastRenderedPageBreak/>
        <w:t>Engagement des candidats lauréats</w:t>
      </w:r>
      <w:bookmarkEnd w:id="10"/>
    </w:p>
    <w:p w14:paraId="1E13A8D8" w14:textId="77777777" w:rsidR="001061ED" w:rsidRPr="00A127D8" w:rsidRDefault="001061ED" w:rsidP="001061ED">
      <w:pPr>
        <w:pStyle w:val="Listepuces"/>
        <w:numPr>
          <w:ilvl w:val="0"/>
          <w:numId w:val="0"/>
        </w:numPr>
        <w:ind w:left="360" w:hanging="360"/>
        <w:rPr>
          <w:rFonts w:asciiTheme="minorHAnsi" w:hAnsiTheme="minorHAnsi"/>
          <w:color w:val="auto"/>
        </w:rPr>
      </w:pPr>
      <w:r w:rsidRPr="00A127D8">
        <w:rPr>
          <w:rFonts w:asciiTheme="minorHAnsi" w:hAnsiTheme="minorHAnsi"/>
          <w:color w:val="auto"/>
        </w:rPr>
        <w:t>Les lauréats s’engagent en retour :</w:t>
      </w:r>
    </w:p>
    <w:p w14:paraId="73412C39" w14:textId="18E6B395" w:rsidR="001061ED" w:rsidRPr="00A127D8" w:rsidRDefault="001061ED" w:rsidP="00707C63">
      <w:pPr>
        <w:pStyle w:val="Listepuces"/>
        <w:numPr>
          <w:ilvl w:val="0"/>
          <w:numId w:val="3"/>
        </w:numPr>
        <w:rPr>
          <w:rFonts w:asciiTheme="minorHAnsi" w:hAnsiTheme="minorHAnsi"/>
          <w:color w:val="auto"/>
        </w:rPr>
      </w:pPr>
      <w:proofErr w:type="gramStart"/>
      <w:r w:rsidRPr="00A127D8">
        <w:rPr>
          <w:rFonts w:asciiTheme="minorHAnsi" w:hAnsiTheme="minorHAnsi"/>
          <w:color w:val="auto"/>
        </w:rPr>
        <w:t>à</w:t>
      </w:r>
      <w:proofErr w:type="gramEnd"/>
      <w:r w:rsidRPr="00A127D8">
        <w:rPr>
          <w:rFonts w:asciiTheme="minorHAnsi" w:hAnsiTheme="minorHAnsi"/>
          <w:color w:val="auto"/>
        </w:rPr>
        <w:t xml:space="preserve"> participer à l’écoute des utilisateurs que le Cerema réalisera au cours du projet, cette écoute se fera à l’occasion de l’accompagnement dont bénéficiera le lauréat ; d’échange</w:t>
      </w:r>
      <w:r w:rsidR="00B629D7" w:rsidRPr="00A127D8">
        <w:rPr>
          <w:rFonts w:asciiTheme="minorHAnsi" w:hAnsiTheme="minorHAnsi"/>
          <w:color w:val="auto"/>
        </w:rPr>
        <w:t>s</w:t>
      </w:r>
      <w:r w:rsidRPr="00A127D8">
        <w:rPr>
          <w:rFonts w:asciiTheme="minorHAnsi" w:hAnsiTheme="minorHAnsi"/>
          <w:color w:val="auto"/>
        </w:rPr>
        <w:t xml:space="preserve"> </w:t>
      </w:r>
      <w:r w:rsidR="00B629D7" w:rsidRPr="00A127D8">
        <w:rPr>
          <w:rFonts w:asciiTheme="minorHAnsi" w:hAnsiTheme="minorHAnsi"/>
          <w:color w:val="auto"/>
        </w:rPr>
        <w:t>bilatéraux</w:t>
      </w:r>
      <w:r w:rsidRPr="00A127D8">
        <w:rPr>
          <w:rFonts w:asciiTheme="minorHAnsi" w:hAnsiTheme="minorHAnsi"/>
          <w:color w:val="auto"/>
        </w:rPr>
        <w:t xml:space="preserve"> spécifique</w:t>
      </w:r>
      <w:r w:rsidR="00B629D7" w:rsidRPr="00A127D8">
        <w:rPr>
          <w:rFonts w:asciiTheme="minorHAnsi" w:hAnsiTheme="minorHAnsi"/>
          <w:color w:val="auto"/>
        </w:rPr>
        <w:t>s</w:t>
      </w:r>
      <w:r w:rsidRPr="00A127D8">
        <w:rPr>
          <w:rFonts w:asciiTheme="minorHAnsi" w:hAnsiTheme="minorHAnsi"/>
          <w:color w:val="auto"/>
        </w:rPr>
        <w:t> ; à travers le partage d’expérience sur une communauté numérique sur la plateforme Expertise territoire prévue à cet effet</w:t>
      </w:r>
      <w:r w:rsidR="003F7F02">
        <w:rPr>
          <w:rFonts w:asciiTheme="minorHAnsi" w:hAnsiTheme="minorHAnsi"/>
          <w:color w:val="auto"/>
        </w:rPr>
        <w:t>,</w:t>
      </w:r>
    </w:p>
    <w:p w14:paraId="264A8B08" w14:textId="30C7293E" w:rsidR="001061ED" w:rsidRPr="00A127D8" w:rsidRDefault="001061ED" w:rsidP="00707C63">
      <w:pPr>
        <w:pStyle w:val="Listepuces"/>
        <w:numPr>
          <w:ilvl w:val="0"/>
          <w:numId w:val="3"/>
        </w:numPr>
        <w:rPr>
          <w:rFonts w:asciiTheme="minorHAnsi" w:hAnsiTheme="minorHAnsi"/>
          <w:color w:val="auto"/>
        </w:rPr>
      </w:pPr>
      <w:proofErr w:type="gramStart"/>
      <w:r w:rsidRPr="00A127D8">
        <w:rPr>
          <w:rFonts w:asciiTheme="minorHAnsi" w:hAnsiTheme="minorHAnsi"/>
          <w:color w:val="auto"/>
        </w:rPr>
        <w:t>à</w:t>
      </w:r>
      <w:proofErr w:type="gramEnd"/>
      <w:r w:rsidRPr="00A127D8">
        <w:rPr>
          <w:rFonts w:asciiTheme="minorHAnsi" w:hAnsiTheme="minorHAnsi"/>
          <w:color w:val="auto"/>
        </w:rPr>
        <w:t xml:space="preserve"> faciliter la mise en relation entre le Cerema et les intervenants du projet afin que l’écoute puisse porter sur l’ensemble des utilisateurs de Diag’TP</w:t>
      </w:r>
      <w:r w:rsidR="003F7F02">
        <w:rPr>
          <w:rFonts w:asciiTheme="minorHAnsi" w:hAnsiTheme="minorHAnsi"/>
          <w:color w:val="auto"/>
        </w:rPr>
        <w:t>,</w:t>
      </w:r>
    </w:p>
    <w:p w14:paraId="14C4835B" w14:textId="25DF879B" w:rsidR="001061ED" w:rsidRPr="00A127D8" w:rsidRDefault="001061ED" w:rsidP="00707C63">
      <w:pPr>
        <w:pStyle w:val="Listepuces"/>
        <w:numPr>
          <w:ilvl w:val="0"/>
          <w:numId w:val="3"/>
        </w:numPr>
        <w:rPr>
          <w:rFonts w:asciiTheme="minorHAnsi" w:hAnsiTheme="minorHAnsi"/>
          <w:color w:val="auto"/>
        </w:rPr>
      </w:pPr>
      <w:proofErr w:type="gramStart"/>
      <w:r w:rsidRPr="00A127D8">
        <w:rPr>
          <w:rFonts w:asciiTheme="minorHAnsi" w:hAnsiTheme="minorHAnsi"/>
          <w:color w:val="auto"/>
        </w:rPr>
        <w:t>à</w:t>
      </w:r>
      <w:proofErr w:type="gramEnd"/>
      <w:r w:rsidRPr="00A127D8">
        <w:rPr>
          <w:rFonts w:asciiTheme="minorHAnsi" w:hAnsiTheme="minorHAnsi"/>
          <w:color w:val="auto"/>
        </w:rPr>
        <w:t xml:space="preserve"> ce que les données saisies dans Diag’TP au cours du projet puissent être exploitées par le Cerema à des fins d’amélioration d</w:t>
      </w:r>
      <w:r w:rsidR="00334D61">
        <w:rPr>
          <w:rFonts w:asciiTheme="minorHAnsi" w:hAnsiTheme="minorHAnsi"/>
          <w:color w:val="auto"/>
        </w:rPr>
        <w:t>e</w:t>
      </w:r>
      <w:r w:rsidRPr="00A127D8">
        <w:rPr>
          <w:rFonts w:asciiTheme="minorHAnsi" w:hAnsiTheme="minorHAnsi"/>
          <w:color w:val="auto"/>
        </w:rPr>
        <w:t xml:space="preserve"> l’</w:t>
      </w:r>
      <w:r w:rsidR="00B33B40">
        <w:rPr>
          <w:rFonts w:asciiTheme="minorHAnsi" w:hAnsiTheme="minorHAnsi"/>
          <w:color w:val="auto"/>
        </w:rPr>
        <w:t>application numérique</w:t>
      </w:r>
      <w:r w:rsidRPr="00A127D8">
        <w:rPr>
          <w:rFonts w:asciiTheme="minorHAnsi" w:hAnsiTheme="minorHAnsi"/>
          <w:color w:val="auto"/>
        </w:rPr>
        <w:t xml:space="preserve"> et de communication </w:t>
      </w:r>
      <w:r w:rsidR="00B22C7B">
        <w:rPr>
          <w:rFonts w:asciiTheme="minorHAnsi" w:hAnsiTheme="minorHAnsi"/>
          <w:color w:val="auto"/>
        </w:rPr>
        <w:t xml:space="preserve">dans </w:t>
      </w:r>
      <w:r w:rsidRPr="00A127D8">
        <w:rPr>
          <w:rFonts w:asciiTheme="minorHAnsi" w:hAnsiTheme="minorHAnsi"/>
          <w:color w:val="auto"/>
        </w:rPr>
        <w:t xml:space="preserve">des conditions garantissant la confidentialité des données </w:t>
      </w:r>
      <w:r w:rsidR="00B22C7B">
        <w:rPr>
          <w:rFonts w:asciiTheme="minorHAnsi" w:hAnsiTheme="minorHAnsi"/>
          <w:color w:val="auto"/>
        </w:rPr>
        <w:t>collect</w:t>
      </w:r>
      <w:r w:rsidRPr="00A127D8">
        <w:rPr>
          <w:rFonts w:asciiTheme="minorHAnsi" w:hAnsiTheme="minorHAnsi"/>
          <w:color w:val="auto"/>
        </w:rPr>
        <w:t>ées.</w:t>
      </w:r>
    </w:p>
    <w:p w14:paraId="49852BDF" w14:textId="77777777" w:rsidR="001061ED" w:rsidRPr="006F2D7B" w:rsidRDefault="001061ED" w:rsidP="006F2D7B"/>
    <w:sectPr w:rsidR="001061ED" w:rsidRPr="006F2D7B" w:rsidSect="00C60E26">
      <w:headerReference w:type="default" r:id="rId17"/>
      <w:footerReference w:type="default" r:id="rId18"/>
      <w:footerReference w:type="first" r:id="rId19"/>
      <w:pgSz w:w="11906" w:h="16838"/>
      <w:pgMar w:top="1560" w:right="1418" w:bottom="1418" w:left="1418" w:header="851"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1504D" w14:textId="77777777" w:rsidR="00E1133C" w:rsidRDefault="00E1133C" w:rsidP="006C16F8">
      <w:pPr>
        <w:spacing w:after="0" w:line="240" w:lineRule="auto"/>
      </w:pPr>
      <w:r>
        <w:separator/>
      </w:r>
    </w:p>
  </w:endnote>
  <w:endnote w:type="continuationSeparator" w:id="0">
    <w:p w14:paraId="1B875E9F" w14:textId="77777777" w:rsidR="00E1133C" w:rsidRDefault="00E1133C" w:rsidP="006C1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1958758306"/>
      <w:docPartObj>
        <w:docPartGallery w:val="Page Numbers (Bottom of Page)"/>
        <w:docPartUnique/>
      </w:docPartObj>
    </w:sdtPr>
    <w:sdtEndPr/>
    <w:sdtContent>
      <w:p w14:paraId="34148FF6" w14:textId="21E1BA5D" w:rsidR="00832995" w:rsidRPr="00A5541C" w:rsidRDefault="00832995" w:rsidP="006E316C">
        <w:pPr>
          <w:pStyle w:val="Pieddepage"/>
          <w:rPr>
            <w:rFonts w:ascii="Arial" w:hAnsi="Arial" w:cs="Arial"/>
            <w:i/>
            <w:sz w:val="16"/>
          </w:rPr>
        </w:pPr>
        <w:r w:rsidRPr="00A5541C">
          <w:rPr>
            <w:rFonts w:ascii="Arial" w:hAnsi="Arial" w:cs="Arial"/>
            <w:i/>
            <w:noProof/>
            <w:sz w:val="16"/>
            <w:lang w:eastAsia="fr-FR"/>
          </w:rPr>
          <mc:AlternateContent>
            <mc:Choice Requires="wps">
              <w:drawing>
                <wp:anchor distT="0" distB="0" distL="114300" distR="114300" simplePos="0" relativeHeight="251658240" behindDoc="0" locked="0" layoutInCell="0" allowOverlap="1" wp14:anchorId="253A1CB0" wp14:editId="260EFA3E">
                  <wp:simplePos x="0" y="0"/>
                  <wp:positionH relativeFrom="rightMargin">
                    <wp:posOffset>270344</wp:posOffset>
                  </wp:positionH>
                  <wp:positionV relativeFrom="bottomMargin">
                    <wp:posOffset>289560</wp:posOffset>
                  </wp:positionV>
                  <wp:extent cx="377825" cy="332381"/>
                  <wp:effectExtent l="0" t="0" r="22225" b="10795"/>
                  <wp:wrapNone/>
                  <wp:docPr id="2" name="Rectangle : 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332381"/>
                          </a:xfrm>
                          <a:prstGeom prst="foldedCorner">
                            <a:avLst>
                              <a:gd name="adj" fmla="val 34560"/>
                            </a:avLst>
                          </a:prstGeom>
                          <a:solidFill>
                            <a:srgbClr val="FFFFFF"/>
                          </a:solidFill>
                          <a:ln w="3175">
                            <a:solidFill>
                              <a:srgbClr val="808080"/>
                            </a:solidFill>
                            <a:round/>
                            <a:headEnd/>
                            <a:tailEnd/>
                          </a:ln>
                        </wps:spPr>
                        <wps:txbx>
                          <w:txbxContent>
                            <w:p w14:paraId="4CE4FABA" w14:textId="4A9BDD80" w:rsidR="00832995" w:rsidRDefault="00832995">
                              <w:pPr>
                                <w:jc w:val="center"/>
                              </w:pPr>
                              <w:r>
                                <w:fldChar w:fldCharType="begin"/>
                              </w:r>
                              <w:r>
                                <w:instrText>PAGE    \* MERGEFORMAT</w:instrText>
                              </w:r>
                              <w:r>
                                <w:fldChar w:fldCharType="separate"/>
                              </w:r>
                              <w:r w:rsidRPr="00FB327F">
                                <w:rPr>
                                  <w:noProof/>
                                  <w:sz w:val="16"/>
                                  <w:szCs w:val="16"/>
                                </w:rPr>
                                <w:t>15</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A1CB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2" o:spid="_x0000_s1026" type="#_x0000_t65" style="position:absolute;margin-left:21.3pt;margin-top:22.8pt;width:29.75pt;height:26.15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" o:allowincell="f" adj="14135" strokecolor="gray" strokeweight=".25pt">
                  <v:textbox>
                    <w:txbxContent>
                      <w:p w14:paraId="4CE4FABA" w14:textId="4A9BDD80" w:rsidR="00832995" w:rsidRDefault="00832995">
                        <w:pPr>
                          <w:jc w:val="center"/>
                        </w:pPr>
                        <w:r>
                          <w:fldChar w:fldCharType="begin"/>
                        </w:r>
                        <w:r>
                          <w:instrText>PAGE    \* MERGEFORMAT</w:instrText>
                        </w:r>
                        <w:r>
                          <w:fldChar w:fldCharType="separate"/>
                        </w:r>
                        <w:r w:rsidRPr="00FB327F">
                          <w:rPr>
                            <w:noProof/>
                            <w:sz w:val="16"/>
                            <w:szCs w:val="16"/>
                          </w:rPr>
                          <w:t>15</w:t>
                        </w:r>
                        <w:r>
                          <w:rPr>
                            <w:sz w:val="16"/>
                            <w:szCs w:val="16"/>
                          </w:rPr>
                          <w:fldChar w:fldCharType="end"/>
                        </w:r>
                      </w:p>
                    </w:txbxContent>
                  </v:textbox>
                  <w10:wrap anchorx="margin" anchory="margin"/>
                </v:shape>
              </w:pict>
            </mc:Fallback>
          </mc:AlternateContent>
        </w:r>
        <w:r w:rsidRPr="00A5541C">
          <w:rPr>
            <w:rFonts w:ascii="Arial" w:hAnsi="Arial" w:cs="Arial"/>
            <w:i/>
            <w:sz w:val="16"/>
          </w:rPr>
          <w:t>Règlement de l'appel à projets CeremaLab « </w:t>
        </w:r>
        <w:r w:rsidR="00A127D8" w:rsidRPr="00A127D8">
          <w:rPr>
            <w:rFonts w:ascii="Arial" w:hAnsi="Arial" w:cs="Arial"/>
            <w:b/>
            <w:bCs/>
            <w:i/>
            <w:sz w:val="16"/>
          </w:rPr>
          <w:t>Déploiement de la version Béta de l’</w:t>
        </w:r>
        <w:r w:rsidR="002E3DD5">
          <w:rPr>
            <w:rFonts w:ascii="Arial" w:hAnsi="Arial" w:cs="Arial"/>
            <w:b/>
            <w:bCs/>
            <w:i/>
            <w:sz w:val="16"/>
          </w:rPr>
          <w:t>application numérique</w:t>
        </w:r>
        <w:r w:rsidR="00A127D8" w:rsidRPr="00A127D8">
          <w:rPr>
            <w:rFonts w:ascii="Arial" w:hAnsi="Arial" w:cs="Arial"/>
            <w:b/>
            <w:bCs/>
            <w:i/>
            <w:sz w:val="16"/>
          </w:rPr>
          <w:t xml:space="preserve"> Di</w:t>
        </w:r>
        <w:r w:rsidR="0007348C">
          <w:rPr>
            <w:rFonts w:ascii="Arial" w:hAnsi="Arial" w:cs="Arial"/>
            <w:b/>
            <w:bCs/>
            <w:i/>
            <w:sz w:val="16"/>
          </w:rPr>
          <w:t>a</w:t>
        </w:r>
        <w:r w:rsidR="00A127D8" w:rsidRPr="00A127D8">
          <w:rPr>
            <w:rFonts w:ascii="Arial" w:hAnsi="Arial" w:cs="Arial"/>
            <w:b/>
            <w:bCs/>
            <w:i/>
            <w:sz w:val="16"/>
          </w:rPr>
          <w:t>g’TP pour une gestion circulaire des déchets des travaux publics</w:t>
        </w:r>
        <w:r w:rsidR="003D12EF">
          <w:rPr>
            <w:rFonts w:ascii="Arial" w:hAnsi="Arial" w:cs="Arial"/>
            <w:b/>
            <w:bCs/>
            <w:i/>
            <w:sz w:val="16"/>
          </w:rPr>
          <w:t xml:space="preserve"> </w:t>
        </w:r>
        <w:r w:rsidRPr="00A5541C">
          <w:rPr>
            <w:rFonts w:ascii="Arial" w:hAnsi="Arial" w:cs="Arial"/>
            <w:i/>
            <w:sz w:val="16"/>
          </w:rPr>
          <w:t>»</w:t>
        </w:r>
        <w:r w:rsidR="00F93E4E">
          <w:rPr>
            <w:rFonts w:ascii="Arial" w:hAnsi="Arial" w:cs="Arial"/>
            <w:i/>
            <w:sz w:val="16"/>
          </w:rPr>
          <w:t xml:space="preserve"> - Novembre 2025</w:t>
        </w:r>
      </w:p>
      <w:p w14:paraId="496B995C" w14:textId="5E7520AF" w:rsidR="00832995" w:rsidRPr="00790873" w:rsidRDefault="00E1133C" w:rsidP="00A3448A">
        <w:pPr>
          <w:pStyle w:val="Pieddepage"/>
          <w:jc w:val="center"/>
          <w:rPr>
            <w:rFonts w:ascii="Arial" w:hAnsi="Arial" w:cs="Arial"/>
            <w:sz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B2129" w14:textId="7647A19B" w:rsidR="00832995" w:rsidRDefault="00832995">
    <w:pPr>
      <w:pStyle w:val="Pieddepag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265A6" w14:textId="77777777" w:rsidR="00E1133C" w:rsidRDefault="00E1133C" w:rsidP="006C16F8">
      <w:pPr>
        <w:spacing w:after="0" w:line="240" w:lineRule="auto"/>
      </w:pPr>
      <w:r>
        <w:separator/>
      </w:r>
    </w:p>
  </w:footnote>
  <w:footnote w:type="continuationSeparator" w:id="0">
    <w:p w14:paraId="5E8DABF6" w14:textId="77777777" w:rsidR="00E1133C" w:rsidRDefault="00E1133C" w:rsidP="006C1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AC8A" w14:textId="1CEC90F9" w:rsidR="00832995" w:rsidRDefault="00832995" w:rsidP="00120588">
    <w:pPr>
      <w:pStyle w:val="En-tte"/>
      <w:ind w:firstLine="708"/>
    </w:pPr>
    <w:r>
      <w:rPr>
        <w:noProof/>
        <w:lang w:eastAsia="fr-FR"/>
      </w:rPr>
      <w:drawing>
        <wp:anchor distT="0" distB="0" distL="114300" distR="114300" simplePos="0" relativeHeight="251661312" behindDoc="0" locked="0" layoutInCell="1" allowOverlap="1" wp14:anchorId="654A3CB2" wp14:editId="1161182A">
          <wp:simplePos x="0" y="0"/>
          <wp:positionH relativeFrom="margin">
            <wp:posOffset>5174252</wp:posOffset>
          </wp:positionH>
          <wp:positionV relativeFrom="paragraph">
            <wp:posOffset>-273594</wp:posOffset>
          </wp:positionV>
          <wp:extent cx="699859" cy="282938"/>
          <wp:effectExtent l="0" t="0" r="5080" b="3175"/>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RNOT_Clim'adapt_06-20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9859" cy="282938"/>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9264" behindDoc="0" locked="0" layoutInCell="1" allowOverlap="1" wp14:anchorId="0AE03E50" wp14:editId="06CC441B">
          <wp:simplePos x="0" y="0"/>
          <wp:positionH relativeFrom="column">
            <wp:posOffset>-290830</wp:posOffset>
          </wp:positionH>
          <wp:positionV relativeFrom="paragraph">
            <wp:posOffset>-323215</wp:posOffset>
          </wp:positionV>
          <wp:extent cx="1438910" cy="324485"/>
          <wp:effectExtent l="0" t="0" r="889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oc Marque RF Cerem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8910" cy="3244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F5A8FB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D535F00"/>
    <w:multiLevelType w:val="hybridMultilevel"/>
    <w:tmpl w:val="A80C8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CD3303"/>
    <w:multiLevelType w:val="hybridMultilevel"/>
    <w:tmpl w:val="5DB66D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E11FF1"/>
    <w:multiLevelType w:val="hybridMultilevel"/>
    <w:tmpl w:val="38B602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E97FBF"/>
    <w:multiLevelType w:val="hybridMultilevel"/>
    <w:tmpl w:val="A8AC825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04020F"/>
    <w:multiLevelType w:val="hybridMultilevel"/>
    <w:tmpl w:val="A7A84B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6F292B"/>
    <w:multiLevelType w:val="hybridMultilevel"/>
    <w:tmpl w:val="376A3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C53B7D"/>
    <w:multiLevelType w:val="hybridMultilevel"/>
    <w:tmpl w:val="F53EEFB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1BB6BCD"/>
    <w:multiLevelType w:val="multilevel"/>
    <w:tmpl w:val="B4F22A12"/>
    <w:lvl w:ilvl="0">
      <w:start w:val="1"/>
      <w:numFmt w:val="bullet"/>
      <w:pStyle w:val="Liste1"/>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DDA484C"/>
    <w:multiLevelType w:val="hybridMultilevel"/>
    <w:tmpl w:val="B79C93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897F20"/>
    <w:multiLevelType w:val="hybridMultilevel"/>
    <w:tmpl w:val="2B9E9678"/>
    <w:lvl w:ilvl="0" w:tplc="1D14D9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7894A88"/>
    <w:multiLevelType w:val="hybridMultilevel"/>
    <w:tmpl w:val="EFCAD8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A174830"/>
    <w:multiLevelType w:val="hybridMultilevel"/>
    <w:tmpl w:val="216ED7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FAC2C4B"/>
    <w:multiLevelType w:val="hybridMultilevel"/>
    <w:tmpl w:val="D6D2B80A"/>
    <w:lvl w:ilvl="0" w:tplc="21F63A7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1"/>
  </w:num>
  <w:num w:numId="4">
    <w:abstractNumId w:val="1"/>
  </w:num>
  <w:num w:numId="5">
    <w:abstractNumId w:val="13"/>
  </w:num>
  <w:num w:numId="6">
    <w:abstractNumId w:val="4"/>
  </w:num>
  <w:num w:numId="7">
    <w:abstractNumId w:val="2"/>
  </w:num>
  <w:num w:numId="8">
    <w:abstractNumId w:val="3"/>
  </w:num>
  <w:num w:numId="9">
    <w:abstractNumId w:val="5"/>
  </w:num>
  <w:num w:numId="10">
    <w:abstractNumId w:val="6"/>
  </w:num>
  <w:num w:numId="11">
    <w:abstractNumId w:val="9"/>
  </w:num>
  <w:num w:numId="12">
    <w:abstractNumId w:val="10"/>
  </w:num>
  <w:num w:numId="13">
    <w:abstractNumId w:val="7"/>
  </w:num>
  <w:num w:numId="1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6F8"/>
    <w:rsid w:val="00000FCA"/>
    <w:rsid w:val="00001E93"/>
    <w:rsid w:val="000027B8"/>
    <w:rsid w:val="00003DE4"/>
    <w:rsid w:val="00005AE9"/>
    <w:rsid w:val="00007F5F"/>
    <w:rsid w:val="00011ADB"/>
    <w:rsid w:val="00011AEC"/>
    <w:rsid w:val="000139CE"/>
    <w:rsid w:val="00014CBD"/>
    <w:rsid w:val="00015B8D"/>
    <w:rsid w:val="00017E9B"/>
    <w:rsid w:val="000217CF"/>
    <w:rsid w:val="000219BD"/>
    <w:rsid w:val="00024FF8"/>
    <w:rsid w:val="000251D9"/>
    <w:rsid w:val="00025450"/>
    <w:rsid w:val="00025CA8"/>
    <w:rsid w:val="00026A54"/>
    <w:rsid w:val="0002777F"/>
    <w:rsid w:val="00031875"/>
    <w:rsid w:val="0003230F"/>
    <w:rsid w:val="00034AF3"/>
    <w:rsid w:val="000368A0"/>
    <w:rsid w:val="00041418"/>
    <w:rsid w:val="00041CDA"/>
    <w:rsid w:val="00042CA1"/>
    <w:rsid w:val="00044824"/>
    <w:rsid w:val="0004495B"/>
    <w:rsid w:val="00045589"/>
    <w:rsid w:val="00050771"/>
    <w:rsid w:val="00050E6A"/>
    <w:rsid w:val="000534EF"/>
    <w:rsid w:val="00054BC4"/>
    <w:rsid w:val="00055BBD"/>
    <w:rsid w:val="000568B6"/>
    <w:rsid w:val="00056B10"/>
    <w:rsid w:val="000575CB"/>
    <w:rsid w:val="00064408"/>
    <w:rsid w:val="0006536E"/>
    <w:rsid w:val="00070BE2"/>
    <w:rsid w:val="0007348C"/>
    <w:rsid w:val="000738F3"/>
    <w:rsid w:val="00073C20"/>
    <w:rsid w:val="00074F18"/>
    <w:rsid w:val="00074FB8"/>
    <w:rsid w:val="000756C9"/>
    <w:rsid w:val="00075C63"/>
    <w:rsid w:val="0007712F"/>
    <w:rsid w:val="000825AA"/>
    <w:rsid w:val="00085097"/>
    <w:rsid w:val="00085BAC"/>
    <w:rsid w:val="00090395"/>
    <w:rsid w:val="00092416"/>
    <w:rsid w:val="00094CD6"/>
    <w:rsid w:val="00095521"/>
    <w:rsid w:val="00095921"/>
    <w:rsid w:val="000A5F2C"/>
    <w:rsid w:val="000A64EF"/>
    <w:rsid w:val="000B1CE9"/>
    <w:rsid w:val="000B2BDB"/>
    <w:rsid w:val="000C1149"/>
    <w:rsid w:val="000C120E"/>
    <w:rsid w:val="000C19EA"/>
    <w:rsid w:val="000C5BF5"/>
    <w:rsid w:val="000D1717"/>
    <w:rsid w:val="000E19FA"/>
    <w:rsid w:val="000E2DCA"/>
    <w:rsid w:val="000E37C1"/>
    <w:rsid w:val="000E53B5"/>
    <w:rsid w:val="000E689D"/>
    <w:rsid w:val="000F1258"/>
    <w:rsid w:val="000F441B"/>
    <w:rsid w:val="000F458C"/>
    <w:rsid w:val="000F4D96"/>
    <w:rsid w:val="00102BF3"/>
    <w:rsid w:val="00103A53"/>
    <w:rsid w:val="001061ED"/>
    <w:rsid w:val="0011035C"/>
    <w:rsid w:val="001132E5"/>
    <w:rsid w:val="0011607F"/>
    <w:rsid w:val="001165DE"/>
    <w:rsid w:val="00120588"/>
    <w:rsid w:val="00120FA3"/>
    <w:rsid w:val="00122F76"/>
    <w:rsid w:val="00124543"/>
    <w:rsid w:val="00126349"/>
    <w:rsid w:val="00126BCF"/>
    <w:rsid w:val="00127042"/>
    <w:rsid w:val="001323EC"/>
    <w:rsid w:val="00133C89"/>
    <w:rsid w:val="001414F7"/>
    <w:rsid w:val="001422AE"/>
    <w:rsid w:val="00144F01"/>
    <w:rsid w:val="001468E3"/>
    <w:rsid w:val="00147148"/>
    <w:rsid w:val="00147455"/>
    <w:rsid w:val="00147515"/>
    <w:rsid w:val="00150263"/>
    <w:rsid w:val="00150799"/>
    <w:rsid w:val="0015210A"/>
    <w:rsid w:val="00155E35"/>
    <w:rsid w:val="0016230E"/>
    <w:rsid w:val="00162D02"/>
    <w:rsid w:val="001630E0"/>
    <w:rsid w:val="00163B33"/>
    <w:rsid w:val="00164F3A"/>
    <w:rsid w:val="00166A70"/>
    <w:rsid w:val="00167E8E"/>
    <w:rsid w:val="0017102B"/>
    <w:rsid w:val="0017325E"/>
    <w:rsid w:val="001738F9"/>
    <w:rsid w:val="0017443C"/>
    <w:rsid w:val="001745AB"/>
    <w:rsid w:val="001748E5"/>
    <w:rsid w:val="00175629"/>
    <w:rsid w:val="00175F0D"/>
    <w:rsid w:val="00176065"/>
    <w:rsid w:val="00177B2E"/>
    <w:rsid w:val="00180665"/>
    <w:rsid w:val="001816DF"/>
    <w:rsid w:val="001817B1"/>
    <w:rsid w:val="00186A8C"/>
    <w:rsid w:val="00191ED9"/>
    <w:rsid w:val="00195CC7"/>
    <w:rsid w:val="00195DF0"/>
    <w:rsid w:val="0019684A"/>
    <w:rsid w:val="00197A12"/>
    <w:rsid w:val="001A3DED"/>
    <w:rsid w:val="001A3E24"/>
    <w:rsid w:val="001A6B84"/>
    <w:rsid w:val="001A7983"/>
    <w:rsid w:val="001B0527"/>
    <w:rsid w:val="001B05E7"/>
    <w:rsid w:val="001B2875"/>
    <w:rsid w:val="001B2BF3"/>
    <w:rsid w:val="001B5B97"/>
    <w:rsid w:val="001B73E2"/>
    <w:rsid w:val="001B751D"/>
    <w:rsid w:val="001B7D3C"/>
    <w:rsid w:val="001C59E5"/>
    <w:rsid w:val="001C70A1"/>
    <w:rsid w:val="001C7B2F"/>
    <w:rsid w:val="001D0BFF"/>
    <w:rsid w:val="001D0D81"/>
    <w:rsid w:val="001D3053"/>
    <w:rsid w:val="001D444E"/>
    <w:rsid w:val="001D4A04"/>
    <w:rsid w:val="001D73D6"/>
    <w:rsid w:val="001E1792"/>
    <w:rsid w:val="001E5628"/>
    <w:rsid w:val="001F147E"/>
    <w:rsid w:val="001F224C"/>
    <w:rsid w:val="001F2F14"/>
    <w:rsid w:val="001F5DCD"/>
    <w:rsid w:val="0020129E"/>
    <w:rsid w:val="002043C5"/>
    <w:rsid w:val="002054F6"/>
    <w:rsid w:val="00206037"/>
    <w:rsid w:val="00207851"/>
    <w:rsid w:val="00211DF2"/>
    <w:rsid w:val="00212A4A"/>
    <w:rsid w:val="00212F2D"/>
    <w:rsid w:val="00212F77"/>
    <w:rsid w:val="00213E6B"/>
    <w:rsid w:val="00214B34"/>
    <w:rsid w:val="002163F8"/>
    <w:rsid w:val="0022086B"/>
    <w:rsid w:val="002217D6"/>
    <w:rsid w:val="00222C07"/>
    <w:rsid w:val="00225F69"/>
    <w:rsid w:val="0022635D"/>
    <w:rsid w:val="0022685A"/>
    <w:rsid w:val="00230507"/>
    <w:rsid w:val="00233D42"/>
    <w:rsid w:val="00240BAF"/>
    <w:rsid w:val="00240E3B"/>
    <w:rsid w:val="00250A47"/>
    <w:rsid w:val="00251C00"/>
    <w:rsid w:val="00256371"/>
    <w:rsid w:val="002566D7"/>
    <w:rsid w:val="00257033"/>
    <w:rsid w:val="0026017E"/>
    <w:rsid w:val="00261A5E"/>
    <w:rsid w:val="00264D95"/>
    <w:rsid w:val="00265769"/>
    <w:rsid w:val="00272AF4"/>
    <w:rsid w:val="0027315A"/>
    <w:rsid w:val="00276608"/>
    <w:rsid w:val="0027685E"/>
    <w:rsid w:val="00277D7D"/>
    <w:rsid w:val="00277F88"/>
    <w:rsid w:val="002837CF"/>
    <w:rsid w:val="00283A0E"/>
    <w:rsid w:val="00285407"/>
    <w:rsid w:val="002862C0"/>
    <w:rsid w:val="00292C9C"/>
    <w:rsid w:val="00295062"/>
    <w:rsid w:val="00297F05"/>
    <w:rsid w:val="002A1B98"/>
    <w:rsid w:val="002A2E37"/>
    <w:rsid w:val="002A51B0"/>
    <w:rsid w:val="002A5FC7"/>
    <w:rsid w:val="002A6082"/>
    <w:rsid w:val="002A6716"/>
    <w:rsid w:val="002B2888"/>
    <w:rsid w:val="002B2FE4"/>
    <w:rsid w:val="002B350D"/>
    <w:rsid w:val="002B64B2"/>
    <w:rsid w:val="002B6AD6"/>
    <w:rsid w:val="002C244B"/>
    <w:rsid w:val="002C2972"/>
    <w:rsid w:val="002C5678"/>
    <w:rsid w:val="002C61DB"/>
    <w:rsid w:val="002C62BE"/>
    <w:rsid w:val="002C7163"/>
    <w:rsid w:val="002C7776"/>
    <w:rsid w:val="002D67D7"/>
    <w:rsid w:val="002D6820"/>
    <w:rsid w:val="002E0630"/>
    <w:rsid w:val="002E3DD5"/>
    <w:rsid w:val="002E4D79"/>
    <w:rsid w:val="002E4F3A"/>
    <w:rsid w:val="002E52A6"/>
    <w:rsid w:val="002E656B"/>
    <w:rsid w:val="002F1926"/>
    <w:rsid w:val="002F2210"/>
    <w:rsid w:val="0030071A"/>
    <w:rsid w:val="003008A5"/>
    <w:rsid w:val="00301FF1"/>
    <w:rsid w:val="00303EC3"/>
    <w:rsid w:val="00310833"/>
    <w:rsid w:val="003110C1"/>
    <w:rsid w:val="0031184C"/>
    <w:rsid w:val="00311E6F"/>
    <w:rsid w:val="00311E97"/>
    <w:rsid w:val="003122CC"/>
    <w:rsid w:val="00313310"/>
    <w:rsid w:val="0031358E"/>
    <w:rsid w:val="003149BC"/>
    <w:rsid w:val="00315754"/>
    <w:rsid w:val="00316208"/>
    <w:rsid w:val="0031631E"/>
    <w:rsid w:val="00321A1E"/>
    <w:rsid w:val="00326770"/>
    <w:rsid w:val="00326802"/>
    <w:rsid w:val="00327041"/>
    <w:rsid w:val="00327B45"/>
    <w:rsid w:val="00334D61"/>
    <w:rsid w:val="003414CC"/>
    <w:rsid w:val="0034454A"/>
    <w:rsid w:val="00344AC0"/>
    <w:rsid w:val="00346A40"/>
    <w:rsid w:val="003473F2"/>
    <w:rsid w:val="003510B8"/>
    <w:rsid w:val="00351101"/>
    <w:rsid w:val="00353446"/>
    <w:rsid w:val="00355CA4"/>
    <w:rsid w:val="00357C06"/>
    <w:rsid w:val="00357EDC"/>
    <w:rsid w:val="00360D44"/>
    <w:rsid w:val="00361CCD"/>
    <w:rsid w:val="00364A49"/>
    <w:rsid w:val="00366000"/>
    <w:rsid w:val="00366132"/>
    <w:rsid w:val="00367D78"/>
    <w:rsid w:val="00370C4C"/>
    <w:rsid w:val="0037279A"/>
    <w:rsid w:val="00372B64"/>
    <w:rsid w:val="00372D72"/>
    <w:rsid w:val="003840EC"/>
    <w:rsid w:val="00384897"/>
    <w:rsid w:val="0038520F"/>
    <w:rsid w:val="0038534E"/>
    <w:rsid w:val="003907A6"/>
    <w:rsid w:val="00391184"/>
    <w:rsid w:val="00393139"/>
    <w:rsid w:val="00394A6C"/>
    <w:rsid w:val="00395A6C"/>
    <w:rsid w:val="003A1CA5"/>
    <w:rsid w:val="003A2367"/>
    <w:rsid w:val="003A3FFD"/>
    <w:rsid w:val="003A4DF0"/>
    <w:rsid w:val="003A5A25"/>
    <w:rsid w:val="003B1707"/>
    <w:rsid w:val="003B27E3"/>
    <w:rsid w:val="003B2C52"/>
    <w:rsid w:val="003B30B4"/>
    <w:rsid w:val="003B3753"/>
    <w:rsid w:val="003B3ADE"/>
    <w:rsid w:val="003C0030"/>
    <w:rsid w:val="003C107B"/>
    <w:rsid w:val="003C1BD7"/>
    <w:rsid w:val="003C2697"/>
    <w:rsid w:val="003C4D37"/>
    <w:rsid w:val="003C78D8"/>
    <w:rsid w:val="003D0140"/>
    <w:rsid w:val="003D12EF"/>
    <w:rsid w:val="003D5BAC"/>
    <w:rsid w:val="003E039C"/>
    <w:rsid w:val="003E05AA"/>
    <w:rsid w:val="003E475E"/>
    <w:rsid w:val="003E66D0"/>
    <w:rsid w:val="003F0084"/>
    <w:rsid w:val="003F1373"/>
    <w:rsid w:val="003F15CA"/>
    <w:rsid w:val="003F267A"/>
    <w:rsid w:val="003F3860"/>
    <w:rsid w:val="003F5A03"/>
    <w:rsid w:val="003F7F02"/>
    <w:rsid w:val="0040049D"/>
    <w:rsid w:val="00402DEB"/>
    <w:rsid w:val="004035EC"/>
    <w:rsid w:val="004036CD"/>
    <w:rsid w:val="00405DA2"/>
    <w:rsid w:val="00407312"/>
    <w:rsid w:val="00407B00"/>
    <w:rsid w:val="00411A70"/>
    <w:rsid w:val="004156E4"/>
    <w:rsid w:val="00415896"/>
    <w:rsid w:val="004178B7"/>
    <w:rsid w:val="004207CC"/>
    <w:rsid w:val="00422350"/>
    <w:rsid w:val="00423395"/>
    <w:rsid w:val="00425F22"/>
    <w:rsid w:val="00430328"/>
    <w:rsid w:val="00432D31"/>
    <w:rsid w:val="00433247"/>
    <w:rsid w:val="004336A6"/>
    <w:rsid w:val="0043526F"/>
    <w:rsid w:val="004376ED"/>
    <w:rsid w:val="00440023"/>
    <w:rsid w:val="004438C3"/>
    <w:rsid w:val="004461E3"/>
    <w:rsid w:val="0044685C"/>
    <w:rsid w:val="00447DE0"/>
    <w:rsid w:val="00450AD3"/>
    <w:rsid w:val="00452268"/>
    <w:rsid w:val="0045329F"/>
    <w:rsid w:val="0045495A"/>
    <w:rsid w:val="0045522D"/>
    <w:rsid w:val="00460040"/>
    <w:rsid w:val="00460992"/>
    <w:rsid w:val="00463DF9"/>
    <w:rsid w:val="00464080"/>
    <w:rsid w:val="004700DD"/>
    <w:rsid w:val="004701B0"/>
    <w:rsid w:val="004736A6"/>
    <w:rsid w:val="00473741"/>
    <w:rsid w:val="00473FCE"/>
    <w:rsid w:val="00474D48"/>
    <w:rsid w:val="00477229"/>
    <w:rsid w:val="004959FC"/>
    <w:rsid w:val="004A15E9"/>
    <w:rsid w:val="004A2FCB"/>
    <w:rsid w:val="004A3919"/>
    <w:rsid w:val="004A5B94"/>
    <w:rsid w:val="004B2A9A"/>
    <w:rsid w:val="004B6837"/>
    <w:rsid w:val="004B7415"/>
    <w:rsid w:val="004B74FE"/>
    <w:rsid w:val="004B7A90"/>
    <w:rsid w:val="004C1A0E"/>
    <w:rsid w:val="004C50FF"/>
    <w:rsid w:val="004C59E0"/>
    <w:rsid w:val="004C6738"/>
    <w:rsid w:val="004D6C67"/>
    <w:rsid w:val="004D7AA5"/>
    <w:rsid w:val="004E0724"/>
    <w:rsid w:val="004E128A"/>
    <w:rsid w:val="004E2D04"/>
    <w:rsid w:val="004E7A9E"/>
    <w:rsid w:val="004F011C"/>
    <w:rsid w:val="004F0751"/>
    <w:rsid w:val="004F0BF2"/>
    <w:rsid w:val="004F6311"/>
    <w:rsid w:val="004F78C1"/>
    <w:rsid w:val="004F7BAC"/>
    <w:rsid w:val="004F7C03"/>
    <w:rsid w:val="00503E6B"/>
    <w:rsid w:val="00506962"/>
    <w:rsid w:val="00510CE0"/>
    <w:rsid w:val="005117AA"/>
    <w:rsid w:val="00511AFB"/>
    <w:rsid w:val="00513AAA"/>
    <w:rsid w:val="00514DCA"/>
    <w:rsid w:val="00515CD0"/>
    <w:rsid w:val="005162CC"/>
    <w:rsid w:val="00517B17"/>
    <w:rsid w:val="005200AC"/>
    <w:rsid w:val="00520423"/>
    <w:rsid w:val="00521447"/>
    <w:rsid w:val="005214B5"/>
    <w:rsid w:val="00524721"/>
    <w:rsid w:val="005258B4"/>
    <w:rsid w:val="00526F48"/>
    <w:rsid w:val="00527EF1"/>
    <w:rsid w:val="0053004B"/>
    <w:rsid w:val="00531A91"/>
    <w:rsid w:val="0053521C"/>
    <w:rsid w:val="005435D1"/>
    <w:rsid w:val="005452F4"/>
    <w:rsid w:val="00545FE8"/>
    <w:rsid w:val="00550F24"/>
    <w:rsid w:val="005517A9"/>
    <w:rsid w:val="00552477"/>
    <w:rsid w:val="005537E6"/>
    <w:rsid w:val="00553EF9"/>
    <w:rsid w:val="00555AB9"/>
    <w:rsid w:val="00560C6A"/>
    <w:rsid w:val="005610D3"/>
    <w:rsid w:val="005704FC"/>
    <w:rsid w:val="005716DA"/>
    <w:rsid w:val="00571B47"/>
    <w:rsid w:val="00572100"/>
    <w:rsid w:val="0057310B"/>
    <w:rsid w:val="00577E6C"/>
    <w:rsid w:val="00582151"/>
    <w:rsid w:val="00583918"/>
    <w:rsid w:val="005852C8"/>
    <w:rsid w:val="0059152A"/>
    <w:rsid w:val="0059229A"/>
    <w:rsid w:val="00594002"/>
    <w:rsid w:val="005A2C29"/>
    <w:rsid w:val="005A5B2F"/>
    <w:rsid w:val="005B3CE2"/>
    <w:rsid w:val="005B3ED0"/>
    <w:rsid w:val="005B62EA"/>
    <w:rsid w:val="005C26E3"/>
    <w:rsid w:val="005D062A"/>
    <w:rsid w:val="005D0F13"/>
    <w:rsid w:val="005D29D3"/>
    <w:rsid w:val="005D2E93"/>
    <w:rsid w:val="005E340C"/>
    <w:rsid w:val="005E3EF7"/>
    <w:rsid w:val="005E439B"/>
    <w:rsid w:val="005F3DA4"/>
    <w:rsid w:val="005F6429"/>
    <w:rsid w:val="005F77AE"/>
    <w:rsid w:val="00600171"/>
    <w:rsid w:val="00600783"/>
    <w:rsid w:val="00600D82"/>
    <w:rsid w:val="00601EB2"/>
    <w:rsid w:val="0060328E"/>
    <w:rsid w:val="00603A52"/>
    <w:rsid w:val="00605870"/>
    <w:rsid w:val="00607802"/>
    <w:rsid w:val="00611DB2"/>
    <w:rsid w:val="00613754"/>
    <w:rsid w:val="006154F8"/>
    <w:rsid w:val="006162FD"/>
    <w:rsid w:val="00620862"/>
    <w:rsid w:val="006212B2"/>
    <w:rsid w:val="00622FE8"/>
    <w:rsid w:val="00624B22"/>
    <w:rsid w:val="006264D5"/>
    <w:rsid w:val="0062715A"/>
    <w:rsid w:val="00630015"/>
    <w:rsid w:val="00631517"/>
    <w:rsid w:val="00632FE9"/>
    <w:rsid w:val="00633301"/>
    <w:rsid w:val="00633B25"/>
    <w:rsid w:val="006342A2"/>
    <w:rsid w:val="00635DDD"/>
    <w:rsid w:val="00637555"/>
    <w:rsid w:val="006423A5"/>
    <w:rsid w:val="00643738"/>
    <w:rsid w:val="00646EFB"/>
    <w:rsid w:val="006474CB"/>
    <w:rsid w:val="00650130"/>
    <w:rsid w:val="006603F7"/>
    <w:rsid w:val="006605A9"/>
    <w:rsid w:val="0066109F"/>
    <w:rsid w:val="00666870"/>
    <w:rsid w:val="00671CD2"/>
    <w:rsid w:val="00674C8F"/>
    <w:rsid w:val="00677AF2"/>
    <w:rsid w:val="00680368"/>
    <w:rsid w:val="006818A7"/>
    <w:rsid w:val="00682C2D"/>
    <w:rsid w:val="00684BC2"/>
    <w:rsid w:val="006851BA"/>
    <w:rsid w:val="00685797"/>
    <w:rsid w:val="0068754A"/>
    <w:rsid w:val="00687735"/>
    <w:rsid w:val="00695D49"/>
    <w:rsid w:val="00695DAE"/>
    <w:rsid w:val="006A044A"/>
    <w:rsid w:val="006A0B1D"/>
    <w:rsid w:val="006A6431"/>
    <w:rsid w:val="006A65F4"/>
    <w:rsid w:val="006A775B"/>
    <w:rsid w:val="006B1545"/>
    <w:rsid w:val="006B35B7"/>
    <w:rsid w:val="006B7F7B"/>
    <w:rsid w:val="006C1278"/>
    <w:rsid w:val="006C16F8"/>
    <w:rsid w:val="006C1899"/>
    <w:rsid w:val="006C5D51"/>
    <w:rsid w:val="006C5EE5"/>
    <w:rsid w:val="006C6C9F"/>
    <w:rsid w:val="006C7006"/>
    <w:rsid w:val="006D16B1"/>
    <w:rsid w:val="006D4020"/>
    <w:rsid w:val="006D481B"/>
    <w:rsid w:val="006E170D"/>
    <w:rsid w:val="006E316C"/>
    <w:rsid w:val="006E4AE4"/>
    <w:rsid w:val="006E4D62"/>
    <w:rsid w:val="006E4E7C"/>
    <w:rsid w:val="006E58EE"/>
    <w:rsid w:val="006E5941"/>
    <w:rsid w:val="006E5FE9"/>
    <w:rsid w:val="006E60A5"/>
    <w:rsid w:val="006E74C7"/>
    <w:rsid w:val="006F0CED"/>
    <w:rsid w:val="006F2D7B"/>
    <w:rsid w:val="006F4DCB"/>
    <w:rsid w:val="006F5945"/>
    <w:rsid w:val="006F7AB8"/>
    <w:rsid w:val="007030B7"/>
    <w:rsid w:val="00703E1A"/>
    <w:rsid w:val="00704302"/>
    <w:rsid w:val="00707C63"/>
    <w:rsid w:val="007104DD"/>
    <w:rsid w:val="00711204"/>
    <w:rsid w:val="007169EF"/>
    <w:rsid w:val="00720969"/>
    <w:rsid w:val="00721CBF"/>
    <w:rsid w:val="007229A7"/>
    <w:rsid w:val="00730155"/>
    <w:rsid w:val="00734520"/>
    <w:rsid w:val="007346D3"/>
    <w:rsid w:val="007360D2"/>
    <w:rsid w:val="007374FB"/>
    <w:rsid w:val="0074516A"/>
    <w:rsid w:val="0074581D"/>
    <w:rsid w:val="00745E50"/>
    <w:rsid w:val="007506E2"/>
    <w:rsid w:val="00750E78"/>
    <w:rsid w:val="0075232B"/>
    <w:rsid w:val="00760E95"/>
    <w:rsid w:val="00761993"/>
    <w:rsid w:val="007632E0"/>
    <w:rsid w:val="00764E40"/>
    <w:rsid w:val="007664F7"/>
    <w:rsid w:val="00771B34"/>
    <w:rsid w:val="00772D9D"/>
    <w:rsid w:val="00773EC8"/>
    <w:rsid w:val="007747BC"/>
    <w:rsid w:val="007753F0"/>
    <w:rsid w:val="00777A2E"/>
    <w:rsid w:val="00780E47"/>
    <w:rsid w:val="0078166D"/>
    <w:rsid w:val="0079024C"/>
    <w:rsid w:val="00790873"/>
    <w:rsid w:val="00793ED5"/>
    <w:rsid w:val="007951F5"/>
    <w:rsid w:val="007A27C8"/>
    <w:rsid w:val="007A4C74"/>
    <w:rsid w:val="007A4DA0"/>
    <w:rsid w:val="007A6923"/>
    <w:rsid w:val="007A6AB9"/>
    <w:rsid w:val="007A75C3"/>
    <w:rsid w:val="007B151D"/>
    <w:rsid w:val="007B2D29"/>
    <w:rsid w:val="007B2EB8"/>
    <w:rsid w:val="007B3E08"/>
    <w:rsid w:val="007B603A"/>
    <w:rsid w:val="007B7E1F"/>
    <w:rsid w:val="007C6A47"/>
    <w:rsid w:val="007D02D0"/>
    <w:rsid w:val="007D14B9"/>
    <w:rsid w:val="007D1FC7"/>
    <w:rsid w:val="007D2247"/>
    <w:rsid w:val="007D322B"/>
    <w:rsid w:val="007D5375"/>
    <w:rsid w:val="007D7515"/>
    <w:rsid w:val="007E1AA7"/>
    <w:rsid w:val="007E24BC"/>
    <w:rsid w:val="007F28DD"/>
    <w:rsid w:val="007F3509"/>
    <w:rsid w:val="00800F59"/>
    <w:rsid w:val="0080112C"/>
    <w:rsid w:val="00801CE8"/>
    <w:rsid w:val="00802FA6"/>
    <w:rsid w:val="0080313B"/>
    <w:rsid w:val="00804E0D"/>
    <w:rsid w:val="00805843"/>
    <w:rsid w:val="00806E11"/>
    <w:rsid w:val="00810335"/>
    <w:rsid w:val="00810601"/>
    <w:rsid w:val="0081437E"/>
    <w:rsid w:val="008156C3"/>
    <w:rsid w:val="00816B55"/>
    <w:rsid w:val="00817C2C"/>
    <w:rsid w:val="008217BA"/>
    <w:rsid w:val="0082322C"/>
    <w:rsid w:val="0082372D"/>
    <w:rsid w:val="00823E30"/>
    <w:rsid w:val="0082675C"/>
    <w:rsid w:val="00832995"/>
    <w:rsid w:val="0083400B"/>
    <w:rsid w:val="00835B43"/>
    <w:rsid w:val="00836882"/>
    <w:rsid w:val="008402DE"/>
    <w:rsid w:val="00840CE7"/>
    <w:rsid w:val="00843994"/>
    <w:rsid w:val="00847CEF"/>
    <w:rsid w:val="00852105"/>
    <w:rsid w:val="008529EB"/>
    <w:rsid w:val="00852D92"/>
    <w:rsid w:val="00852F03"/>
    <w:rsid w:val="00856592"/>
    <w:rsid w:val="00857F4C"/>
    <w:rsid w:val="00860B62"/>
    <w:rsid w:val="00860E3F"/>
    <w:rsid w:val="008648DF"/>
    <w:rsid w:val="00866FFC"/>
    <w:rsid w:val="00867095"/>
    <w:rsid w:val="00873A3B"/>
    <w:rsid w:val="00874A47"/>
    <w:rsid w:val="00880980"/>
    <w:rsid w:val="00881C0D"/>
    <w:rsid w:val="008826FE"/>
    <w:rsid w:val="008831A4"/>
    <w:rsid w:val="00884AE1"/>
    <w:rsid w:val="00886484"/>
    <w:rsid w:val="00890CFA"/>
    <w:rsid w:val="008919C8"/>
    <w:rsid w:val="00892257"/>
    <w:rsid w:val="00892B09"/>
    <w:rsid w:val="008937BA"/>
    <w:rsid w:val="008944EE"/>
    <w:rsid w:val="00894A77"/>
    <w:rsid w:val="008A0D90"/>
    <w:rsid w:val="008A2A17"/>
    <w:rsid w:val="008B1417"/>
    <w:rsid w:val="008B2E18"/>
    <w:rsid w:val="008B4D36"/>
    <w:rsid w:val="008C16D5"/>
    <w:rsid w:val="008C1C46"/>
    <w:rsid w:val="008C259A"/>
    <w:rsid w:val="008C5CFA"/>
    <w:rsid w:val="008D32FB"/>
    <w:rsid w:val="008E128E"/>
    <w:rsid w:val="008E16E7"/>
    <w:rsid w:val="008E179B"/>
    <w:rsid w:val="008E2320"/>
    <w:rsid w:val="008E38AE"/>
    <w:rsid w:val="008E51BE"/>
    <w:rsid w:val="008E5C35"/>
    <w:rsid w:val="008E743A"/>
    <w:rsid w:val="008F7818"/>
    <w:rsid w:val="009074F7"/>
    <w:rsid w:val="00911D80"/>
    <w:rsid w:val="00912B3C"/>
    <w:rsid w:val="0091350B"/>
    <w:rsid w:val="00913A2E"/>
    <w:rsid w:val="00917F49"/>
    <w:rsid w:val="00921B10"/>
    <w:rsid w:val="00922BF1"/>
    <w:rsid w:val="0092303B"/>
    <w:rsid w:val="009243C0"/>
    <w:rsid w:val="009259E6"/>
    <w:rsid w:val="00931810"/>
    <w:rsid w:val="00933502"/>
    <w:rsid w:val="00940BAC"/>
    <w:rsid w:val="009410D3"/>
    <w:rsid w:val="00943173"/>
    <w:rsid w:val="009439D9"/>
    <w:rsid w:val="009472B2"/>
    <w:rsid w:val="0095091C"/>
    <w:rsid w:val="00953EF1"/>
    <w:rsid w:val="00954A99"/>
    <w:rsid w:val="00954B18"/>
    <w:rsid w:val="00960C28"/>
    <w:rsid w:val="00961532"/>
    <w:rsid w:val="00961C11"/>
    <w:rsid w:val="00964593"/>
    <w:rsid w:val="009660FC"/>
    <w:rsid w:val="009669F9"/>
    <w:rsid w:val="00972C82"/>
    <w:rsid w:val="0097334A"/>
    <w:rsid w:val="00974F46"/>
    <w:rsid w:val="00976B4F"/>
    <w:rsid w:val="0098323C"/>
    <w:rsid w:val="00983583"/>
    <w:rsid w:val="0098732E"/>
    <w:rsid w:val="00987741"/>
    <w:rsid w:val="0099092E"/>
    <w:rsid w:val="00991775"/>
    <w:rsid w:val="00992374"/>
    <w:rsid w:val="009940CD"/>
    <w:rsid w:val="00995EBB"/>
    <w:rsid w:val="009A4E4F"/>
    <w:rsid w:val="009A5CB7"/>
    <w:rsid w:val="009B00FF"/>
    <w:rsid w:val="009B0ACB"/>
    <w:rsid w:val="009B0C97"/>
    <w:rsid w:val="009B0F4C"/>
    <w:rsid w:val="009B1A50"/>
    <w:rsid w:val="009B6037"/>
    <w:rsid w:val="009B7832"/>
    <w:rsid w:val="009C332A"/>
    <w:rsid w:val="009C3AC8"/>
    <w:rsid w:val="009C541D"/>
    <w:rsid w:val="009D05EE"/>
    <w:rsid w:val="009D1936"/>
    <w:rsid w:val="009D2FAF"/>
    <w:rsid w:val="009D4743"/>
    <w:rsid w:val="009D48DF"/>
    <w:rsid w:val="009D665E"/>
    <w:rsid w:val="009D7AB3"/>
    <w:rsid w:val="009E0AB9"/>
    <w:rsid w:val="009E182D"/>
    <w:rsid w:val="009E50AA"/>
    <w:rsid w:val="009E5107"/>
    <w:rsid w:val="009E5C47"/>
    <w:rsid w:val="009E6806"/>
    <w:rsid w:val="009E6D42"/>
    <w:rsid w:val="00A023A3"/>
    <w:rsid w:val="00A0585A"/>
    <w:rsid w:val="00A05CD0"/>
    <w:rsid w:val="00A072FB"/>
    <w:rsid w:val="00A07CE0"/>
    <w:rsid w:val="00A1051D"/>
    <w:rsid w:val="00A11006"/>
    <w:rsid w:val="00A1239E"/>
    <w:rsid w:val="00A127D8"/>
    <w:rsid w:val="00A1283E"/>
    <w:rsid w:val="00A21D79"/>
    <w:rsid w:val="00A24612"/>
    <w:rsid w:val="00A24AFC"/>
    <w:rsid w:val="00A25012"/>
    <w:rsid w:val="00A25C91"/>
    <w:rsid w:val="00A2746C"/>
    <w:rsid w:val="00A30E14"/>
    <w:rsid w:val="00A31DD1"/>
    <w:rsid w:val="00A3448A"/>
    <w:rsid w:val="00A37430"/>
    <w:rsid w:val="00A4495A"/>
    <w:rsid w:val="00A4765B"/>
    <w:rsid w:val="00A47FB7"/>
    <w:rsid w:val="00A51689"/>
    <w:rsid w:val="00A53F61"/>
    <w:rsid w:val="00A5541C"/>
    <w:rsid w:val="00A60093"/>
    <w:rsid w:val="00A6016E"/>
    <w:rsid w:val="00A623D8"/>
    <w:rsid w:val="00A632CD"/>
    <w:rsid w:val="00A655DB"/>
    <w:rsid w:val="00A657AB"/>
    <w:rsid w:val="00A66383"/>
    <w:rsid w:val="00A66F68"/>
    <w:rsid w:val="00A676FC"/>
    <w:rsid w:val="00A7174B"/>
    <w:rsid w:val="00A73A86"/>
    <w:rsid w:val="00A756FF"/>
    <w:rsid w:val="00A80A18"/>
    <w:rsid w:val="00A8125C"/>
    <w:rsid w:val="00A84C4A"/>
    <w:rsid w:val="00A86F2D"/>
    <w:rsid w:val="00A874A4"/>
    <w:rsid w:val="00A925BA"/>
    <w:rsid w:val="00A93F65"/>
    <w:rsid w:val="00A95944"/>
    <w:rsid w:val="00A968B2"/>
    <w:rsid w:val="00AA50A2"/>
    <w:rsid w:val="00AA5294"/>
    <w:rsid w:val="00AA5CFA"/>
    <w:rsid w:val="00AA74BC"/>
    <w:rsid w:val="00AB08C4"/>
    <w:rsid w:val="00AB18EC"/>
    <w:rsid w:val="00AB35C5"/>
    <w:rsid w:val="00AB56BB"/>
    <w:rsid w:val="00AB56C7"/>
    <w:rsid w:val="00AB5AC4"/>
    <w:rsid w:val="00AB6AAE"/>
    <w:rsid w:val="00AB751E"/>
    <w:rsid w:val="00AC0A68"/>
    <w:rsid w:val="00AC0E10"/>
    <w:rsid w:val="00AC3684"/>
    <w:rsid w:val="00AC55A5"/>
    <w:rsid w:val="00AC5A28"/>
    <w:rsid w:val="00AD10A1"/>
    <w:rsid w:val="00AD2165"/>
    <w:rsid w:val="00AD50FA"/>
    <w:rsid w:val="00AE5883"/>
    <w:rsid w:val="00AF15E9"/>
    <w:rsid w:val="00AF40DD"/>
    <w:rsid w:val="00AF4108"/>
    <w:rsid w:val="00AF51D4"/>
    <w:rsid w:val="00AF7064"/>
    <w:rsid w:val="00B00BAC"/>
    <w:rsid w:val="00B0262F"/>
    <w:rsid w:val="00B0440E"/>
    <w:rsid w:val="00B05411"/>
    <w:rsid w:val="00B12C03"/>
    <w:rsid w:val="00B136FA"/>
    <w:rsid w:val="00B13B43"/>
    <w:rsid w:val="00B143A4"/>
    <w:rsid w:val="00B211C1"/>
    <w:rsid w:val="00B22C7B"/>
    <w:rsid w:val="00B23C8B"/>
    <w:rsid w:val="00B23FFC"/>
    <w:rsid w:val="00B24080"/>
    <w:rsid w:val="00B24DFA"/>
    <w:rsid w:val="00B25805"/>
    <w:rsid w:val="00B31294"/>
    <w:rsid w:val="00B33B40"/>
    <w:rsid w:val="00B34EF4"/>
    <w:rsid w:val="00B35C05"/>
    <w:rsid w:val="00B37700"/>
    <w:rsid w:val="00B42361"/>
    <w:rsid w:val="00B4412F"/>
    <w:rsid w:val="00B47FA6"/>
    <w:rsid w:val="00B532B7"/>
    <w:rsid w:val="00B6179A"/>
    <w:rsid w:val="00B6192C"/>
    <w:rsid w:val="00B623E6"/>
    <w:rsid w:val="00B629D7"/>
    <w:rsid w:val="00B66F7F"/>
    <w:rsid w:val="00B83B97"/>
    <w:rsid w:val="00B84FFA"/>
    <w:rsid w:val="00B86E7B"/>
    <w:rsid w:val="00B87850"/>
    <w:rsid w:val="00B949CE"/>
    <w:rsid w:val="00B95B96"/>
    <w:rsid w:val="00B96D18"/>
    <w:rsid w:val="00BA1D01"/>
    <w:rsid w:val="00BA38EB"/>
    <w:rsid w:val="00BA408F"/>
    <w:rsid w:val="00BA4829"/>
    <w:rsid w:val="00BA4D66"/>
    <w:rsid w:val="00BA5BE3"/>
    <w:rsid w:val="00BB419C"/>
    <w:rsid w:val="00BB6498"/>
    <w:rsid w:val="00BB66DE"/>
    <w:rsid w:val="00BB698B"/>
    <w:rsid w:val="00BB718F"/>
    <w:rsid w:val="00BC24D4"/>
    <w:rsid w:val="00BC45A1"/>
    <w:rsid w:val="00BD0743"/>
    <w:rsid w:val="00BD0D90"/>
    <w:rsid w:val="00BD1E57"/>
    <w:rsid w:val="00BD59BC"/>
    <w:rsid w:val="00BD7D71"/>
    <w:rsid w:val="00BE2874"/>
    <w:rsid w:val="00BE4BBA"/>
    <w:rsid w:val="00BE561C"/>
    <w:rsid w:val="00BE64C4"/>
    <w:rsid w:val="00BE6884"/>
    <w:rsid w:val="00BF0053"/>
    <w:rsid w:val="00BF2799"/>
    <w:rsid w:val="00C002BA"/>
    <w:rsid w:val="00C00322"/>
    <w:rsid w:val="00C0111E"/>
    <w:rsid w:val="00C037EB"/>
    <w:rsid w:val="00C04254"/>
    <w:rsid w:val="00C11689"/>
    <w:rsid w:val="00C13184"/>
    <w:rsid w:val="00C13F96"/>
    <w:rsid w:val="00C1518A"/>
    <w:rsid w:val="00C154C3"/>
    <w:rsid w:val="00C15619"/>
    <w:rsid w:val="00C15C0F"/>
    <w:rsid w:val="00C15D39"/>
    <w:rsid w:val="00C160EE"/>
    <w:rsid w:val="00C16D08"/>
    <w:rsid w:val="00C1765F"/>
    <w:rsid w:val="00C1786B"/>
    <w:rsid w:val="00C1798E"/>
    <w:rsid w:val="00C17DFD"/>
    <w:rsid w:val="00C26225"/>
    <w:rsid w:val="00C26700"/>
    <w:rsid w:val="00C30713"/>
    <w:rsid w:val="00C3419F"/>
    <w:rsid w:val="00C41CA9"/>
    <w:rsid w:val="00C43EFE"/>
    <w:rsid w:val="00C46A67"/>
    <w:rsid w:val="00C46E2B"/>
    <w:rsid w:val="00C475C8"/>
    <w:rsid w:val="00C543C7"/>
    <w:rsid w:val="00C55205"/>
    <w:rsid w:val="00C5527F"/>
    <w:rsid w:val="00C57E4F"/>
    <w:rsid w:val="00C60753"/>
    <w:rsid w:val="00C60E26"/>
    <w:rsid w:val="00C62AE3"/>
    <w:rsid w:val="00C62B82"/>
    <w:rsid w:val="00C638D5"/>
    <w:rsid w:val="00C638EA"/>
    <w:rsid w:val="00C63C60"/>
    <w:rsid w:val="00C66C8D"/>
    <w:rsid w:val="00C760BC"/>
    <w:rsid w:val="00C80985"/>
    <w:rsid w:val="00C826F4"/>
    <w:rsid w:val="00C82745"/>
    <w:rsid w:val="00C8628B"/>
    <w:rsid w:val="00C87966"/>
    <w:rsid w:val="00C91D5B"/>
    <w:rsid w:val="00C91F9A"/>
    <w:rsid w:val="00C92111"/>
    <w:rsid w:val="00C9248C"/>
    <w:rsid w:val="00C95240"/>
    <w:rsid w:val="00C95D66"/>
    <w:rsid w:val="00CA12D7"/>
    <w:rsid w:val="00CA14B3"/>
    <w:rsid w:val="00CA291E"/>
    <w:rsid w:val="00CB3E94"/>
    <w:rsid w:val="00CB4DEA"/>
    <w:rsid w:val="00CC1C76"/>
    <w:rsid w:val="00CC3904"/>
    <w:rsid w:val="00CC4602"/>
    <w:rsid w:val="00CC4773"/>
    <w:rsid w:val="00CC7F81"/>
    <w:rsid w:val="00CD0224"/>
    <w:rsid w:val="00CD3B97"/>
    <w:rsid w:val="00CD4795"/>
    <w:rsid w:val="00CD558C"/>
    <w:rsid w:val="00CD7DD1"/>
    <w:rsid w:val="00CE1190"/>
    <w:rsid w:val="00CE1503"/>
    <w:rsid w:val="00CE2E5D"/>
    <w:rsid w:val="00CE49B9"/>
    <w:rsid w:val="00CE544D"/>
    <w:rsid w:val="00CE67C4"/>
    <w:rsid w:val="00CE7221"/>
    <w:rsid w:val="00CF0BA6"/>
    <w:rsid w:val="00CF0CF4"/>
    <w:rsid w:val="00CF4EDB"/>
    <w:rsid w:val="00CF6E14"/>
    <w:rsid w:val="00D00F03"/>
    <w:rsid w:val="00D0164C"/>
    <w:rsid w:val="00D01CD7"/>
    <w:rsid w:val="00D0462F"/>
    <w:rsid w:val="00D04949"/>
    <w:rsid w:val="00D0597F"/>
    <w:rsid w:val="00D07C3C"/>
    <w:rsid w:val="00D10D0E"/>
    <w:rsid w:val="00D13EA1"/>
    <w:rsid w:val="00D1469F"/>
    <w:rsid w:val="00D20270"/>
    <w:rsid w:val="00D20E21"/>
    <w:rsid w:val="00D22406"/>
    <w:rsid w:val="00D25D75"/>
    <w:rsid w:val="00D307F6"/>
    <w:rsid w:val="00D310B4"/>
    <w:rsid w:val="00D358FF"/>
    <w:rsid w:val="00D423ED"/>
    <w:rsid w:val="00D4512E"/>
    <w:rsid w:val="00D4659B"/>
    <w:rsid w:val="00D46EB5"/>
    <w:rsid w:val="00D470B4"/>
    <w:rsid w:val="00D51746"/>
    <w:rsid w:val="00D521B4"/>
    <w:rsid w:val="00D527AC"/>
    <w:rsid w:val="00D539C4"/>
    <w:rsid w:val="00D55399"/>
    <w:rsid w:val="00D57C9E"/>
    <w:rsid w:val="00D62219"/>
    <w:rsid w:val="00D63394"/>
    <w:rsid w:val="00D63E8A"/>
    <w:rsid w:val="00D64E29"/>
    <w:rsid w:val="00D74A6F"/>
    <w:rsid w:val="00D753C4"/>
    <w:rsid w:val="00D779D9"/>
    <w:rsid w:val="00D84790"/>
    <w:rsid w:val="00D85867"/>
    <w:rsid w:val="00D91F85"/>
    <w:rsid w:val="00D92453"/>
    <w:rsid w:val="00D9305B"/>
    <w:rsid w:val="00D93C3D"/>
    <w:rsid w:val="00D94AFB"/>
    <w:rsid w:val="00D94E0A"/>
    <w:rsid w:val="00D95115"/>
    <w:rsid w:val="00D95593"/>
    <w:rsid w:val="00DA1483"/>
    <w:rsid w:val="00DA50C2"/>
    <w:rsid w:val="00DA7403"/>
    <w:rsid w:val="00DB1241"/>
    <w:rsid w:val="00DB12D3"/>
    <w:rsid w:val="00DB388A"/>
    <w:rsid w:val="00DB56BC"/>
    <w:rsid w:val="00DB7DD9"/>
    <w:rsid w:val="00DC05B1"/>
    <w:rsid w:val="00DC0EE7"/>
    <w:rsid w:val="00DC3AF3"/>
    <w:rsid w:val="00DC403B"/>
    <w:rsid w:val="00DD0F86"/>
    <w:rsid w:val="00DD19F0"/>
    <w:rsid w:val="00DD2164"/>
    <w:rsid w:val="00DD4893"/>
    <w:rsid w:val="00DD5073"/>
    <w:rsid w:val="00DD58A4"/>
    <w:rsid w:val="00DE0D3C"/>
    <w:rsid w:val="00DE2F8C"/>
    <w:rsid w:val="00DE35C4"/>
    <w:rsid w:val="00DE4A77"/>
    <w:rsid w:val="00DE5A99"/>
    <w:rsid w:val="00DE5D36"/>
    <w:rsid w:val="00DE74FC"/>
    <w:rsid w:val="00DF0B00"/>
    <w:rsid w:val="00DF28D7"/>
    <w:rsid w:val="00DF32D3"/>
    <w:rsid w:val="00DF454D"/>
    <w:rsid w:val="00E01526"/>
    <w:rsid w:val="00E04A60"/>
    <w:rsid w:val="00E06010"/>
    <w:rsid w:val="00E1133C"/>
    <w:rsid w:val="00E13CC7"/>
    <w:rsid w:val="00E14BE8"/>
    <w:rsid w:val="00E14C9E"/>
    <w:rsid w:val="00E15641"/>
    <w:rsid w:val="00E167E4"/>
    <w:rsid w:val="00E17780"/>
    <w:rsid w:val="00E207DB"/>
    <w:rsid w:val="00E208D8"/>
    <w:rsid w:val="00E226F9"/>
    <w:rsid w:val="00E22A64"/>
    <w:rsid w:val="00E3038D"/>
    <w:rsid w:val="00E31C85"/>
    <w:rsid w:val="00E31E00"/>
    <w:rsid w:val="00E34CD4"/>
    <w:rsid w:val="00E366DF"/>
    <w:rsid w:val="00E401C6"/>
    <w:rsid w:val="00E42A3A"/>
    <w:rsid w:val="00E4387F"/>
    <w:rsid w:val="00E45FA4"/>
    <w:rsid w:val="00E467A8"/>
    <w:rsid w:val="00E50350"/>
    <w:rsid w:val="00E53653"/>
    <w:rsid w:val="00E55006"/>
    <w:rsid w:val="00E56F48"/>
    <w:rsid w:val="00E606D4"/>
    <w:rsid w:val="00E6095D"/>
    <w:rsid w:val="00E6272F"/>
    <w:rsid w:val="00E62E7B"/>
    <w:rsid w:val="00E6375C"/>
    <w:rsid w:val="00E66A2F"/>
    <w:rsid w:val="00E67769"/>
    <w:rsid w:val="00E71E8D"/>
    <w:rsid w:val="00E73EB7"/>
    <w:rsid w:val="00E74242"/>
    <w:rsid w:val="00E75548"/>
    <w:rsid w:val="00E768A7"/>
    <w:rsid w:val="00E77B27"/>
    <w:rsid w:val="00E77D85"/>
    <w:rsid w:val="00E80FC7"/>
    <w:rsid w:val="00E811D9"/>
    <w:rsid w:val="00E87012"/>
    <w:rsid w:val="00E875B8"/>
    <w:rsid w:val="00E94B36"/>
    <w:rsid w:val="00E96625"/>
    <w:rsid w:val="00EA0EB0"/>
    <w:rsid w:val="00EA2FB0"/>
    <w:rsid w:val="00EA48BF"/>
    <w:rsid w:val="00EA4FA6"/>
    <w:rsid w:val="00EA5833"/>
    <w:rsid w:val="00EA5A17"/>
    <w:rsid w:val="00EA75C9"/>
    <w:rsid w:val="00EA7CA5"/>
    <w:rsid w:val="00EB179C"/>
    <w:rsid w:val="00EB3B73"/>
    <w:rsid w:val="00EB67C6"/>
    <w:rsid w:val="00EB7124"/>
    <w:rsid w:val="00EC15B6"/>
    <w:rsid w:val="00EC3B5B"/>
    <w:rsid w:val="00ED33C1"/>
    <w:rsid w:val="00ED3690"/>
    <w:rsid w:val="00ED5CD1"/>
    <w:rsid w:val="00ED5F2E"/>
    <w:rsid w:val="00ED6DBD"/>
    <w:rsid w:val="00ED7388"/>
    <w:rsid w:val="00EE0AE2"/>
    <w:rsid w:val="00EE0B32"/>
    <w:rsid w:val="00EE0E55"/>
    <w:rsid w:val="00EE0E89"/>
    <w:rsid w:val="00EE2A9E"/>
    <w:rsid w:val="00EE2ACB"/>
    <w:rsid w:val="00EE4409"/>
    <w:rsid w:val="00EE6E2C"/>
    <w:rsid w:val="00EF378A"/>
    <w:rsid w:val="00EF37A6"/>
    <w:rsid w:val="00EF738C"/>
    <w:rsid w:val="00F0065A"/>
    <w:rsid w:val="00F03D23"/>
    <w:rsid w:val="00F04034"/>
    <w:rsid w:val="00F0623B"/>
    <w:rsid w:val="00F0667B"/>
    <w:rsid w:val="00F07CBF"/>
    <w:rsid w:val="00F07FD5"/>
    <w:rsid w:val="00F132A8"/>
    <w:rsid w:val="00F14552"/>
    <w:rsid w:val="00F1731F"/>
    <w:rsid w:val="00F17502"/>
    <w:rsid w:val="00F20BDD"/>
    <w:rsid w:val="00F24434"/>
    <w:rsid w:val="00F25586"/>
    <w:rsid w:val="00F3313E"/>
    <w:rsid w:val="00F336AF"/>
    <w:rsid w:val="00F41058"/>
    <w:rsid w:val="00F42D3F"/>
    <w:rsid w:val="00F44912"/>
    <w:rsid w:val="00F44BDB"/>
    <w:rsid w:val="00F44F76"/>
    <w:rsid w:val="00F462C3"/>
    <w:rsid w:val="00F46943"/>
    <w:rsid w:val="00F51FE1"/>
    <w:rsid w:val="00F5237C"/>
    <w:rsid w:val="00F539F1"/>
    <w:rsid w:val="00F55083"/>
    <w:rsid w:val="00F55858"/>
    <w:rsid w:val="00F5627A"/>
    <w:rsid w:val="00F61E16"/>
    <w:rsid w:val="00F61E62"/>
    <w:rsid w:val="00F70735"/>
    <w:rsid w:val="00F731CD"/>
    <w:rsid w:val="00F80DA8"/>
    <w:rsid w:val="00F81346"/>
    <w:rsid w:val="00F82D2A"/>
    <w:rsid w:val="00F84098"/>
    <w:rsid w:val="00F84AEB"/>
    <w:rsid w:val="00F84D86"/>
    <w:rsid w:val="00F84FE0"/>
    <w:rsid w:val="00F8563A"/>
    <w:rsid w:val="00F86E6B"/>
    <w:rsid w:val="00F9008D"/>
    <w:rsid w:val="00F908B8"/>
    <w:rsid w:val="00F93E4E"/>
    <w:rsid w:val="00F956F7"/>
    <w:rsid w:val="00F958A3"/>
    <w:rsid w:val="00F9594E"/>
    <w:rsid w:val="00F9631C"/>
    <w:rsid w:val="00F976FA"/>
    <w:rsid w:val="00FA0493"/>
    <w:rsid w:val="00FA128E"/>
    <w:rsid w:val="00FB0FE0"/>
    <w:rsid w:val="00FB1376"/>
    <w:rsid w:val="00FB327F"/>
    <w:rsid w:val="00FB33DB"/>
    <w:rsid w:val="00FB3FED"/>
    <w:rsid w:val="00FB582A"/>
    <w:rsid w:val="00FB752B"/>
    <w:rsid w:val="00FB7C72"/>
    <w:rsid w:val="00FB7D24"/>
    <w:rsid w:val="00FC0CF1"/>
    <w:rsid w:val="00FC1516"/>
    <w:rsid w:val="00FC1519"/>
    <w:rsid w:val="00FC1D17"/>
    <w:rsid w:val="00FC2C76"/>
    <w:rsid w:val="00FC7B15"/>
    <w:rsid w:val="00FD0029"/>
    <w:rsid w:val="00FD047D"/>
    <w:rsid w:val="00FD0773"/>
    <w:rsid w:val="00FD0C3C"/>
    <w:rsid w:val="00FE0620"/>
    <w:rsid w:val="00FE6DB5"/>
    <w:rsid w:val="00FE7706"/>
    <w:rsid w:val="00FF12CB"/>
    <w:rsid w:val="00FF26D2"/>
    <w:rsid w:val="00FF6C79"/>
    <w:rsid w:val="10448008"/>
    <w:rsid w:val="199D8652"/>
    <w:rsid w:val="19A5A5AE"/>
    <w:rsid w:val="2E74E34E"/>
    <w:rsid w:val="316A103A"/>
    <w:rsid w:val="3C969D45"/>
    <w:rsid w:val="47BCCDBF"/>
    <w:rsid w:val="74FA71E1"/>
    <w:rsid w:val="7CDEC5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501A1"/>
  <w15:chartTrackingRefBased/>
  <w15:docId w15:val="{AD443EE7-6815-4371-9E9F-3CA1DA6E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B419C"/>
    <w:pPr>
      <w:spacing w:before="161" w:after="161" w:line="975" w:lineRule="atLeast"/>
      <w:outlineLvl w:val="0"/>
    </w:pPr>
    <w:rPr>
      <w:rFonts w:eastAsia="Times New Roman" w:cstheme="minorHAnsi"/>
      <w:b/>
      <w:bCs/>
      <w:kern w:val="36"/>
      <w:sz w:val="56"/>
      <w:szCs w:val="56"/>
      <w:lang w:eastAsia="fr-FR"/>
    </w:rPr>
  </w:style>
  <w:style w:type="paragraph" w:styleId="Titre2">
    <w:name w:val="heading 2"/>
    <w:basedOn w:val="Normal"/>
    <w:link w:val="Titre2Car"/>
    <w:uiPriority w:val="9"/>
    <w:qFormat/>
    <w:rsid w:val="00A66F68"/>
    <w:pPr>
      <w:spacing w:before="100" w:beforeAutospacing="1" w:after="100" w:afterAutospacing="1" w:line="276" w:lineRule="auto"/>
      <w:jc w:val="both"/>
      <w:outlineLvl w:val="1"/>
    </w:pPr>
    <w:rPr>
      <w:rFonts w:eastAsia="Times New Roman" w:cstheme="minorHAnsi"/>
      <w:b/>
      <w:bCs/>
      <w:color w:val="F6801A"/>
      <w:sz w:val="36"/>
      <w:szCs w:val="36"/>
      <w:lang w:eastAsia="fr-FR"/>
    </w:rPr>
  </w:style>
  <w:style w:type="paragraph" w:styleId="Titre3">
    <w:name w:val="heading 3"/>
    <w:basedOn w:val="Normal"/>
    <w:next w:val="Normal"/>
    <w:link w:val="Titre3Car"/>
    <w:uiPriority w:val="9"/>
    <w:unhideWhenUsed/>
    <w:qFormat/>
    <w:rsid w:val="00CC4602"/>
    <w:pPr>
      <w:spacing w:before="100" w:beforeAutospacing="1" w:after="100" w:afterAutospacing="1" w:line="360" w:lineRule="atLeast"/>
      <w:ind w:left="-150"/>
      <w:jc w:val="both"/>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419C"/>
    <w:rPr>
      <w:rFonts w:eastAsia="Times New Roman" w:cstheme="minorHAnsi"/>
      <w:b/>
      <w:bCs/>
      <w:kern w:val="36"/>
      <w:sz w:val="56"/>
      <w:szCs w:val="56"/>
      <w:lang w:eastAsia="fr-FR"/>
    </w:rPr>
  </w:style>
  <w:style w:type="character" w:customStyle="1" w:styleId="Titre2Car">
    <w:name w:val="Titre 2 Car"/>
    <w:basedOn w:val="Policepardfaut"/>
    <w:link w:val="Titre2"/>
    <w:uiPriority w:val="9"/>
    <w:rsid w:val="00A66F68"/>
    <w:rPr>
      <w:rFonts w:eastAsia="Times New Roman" w:cstheme="minorHAnsi"/>
      <w:b/>
      <w:bCs/>
      <w:color w:val="F6801A"/>
      <w:sz w:val="36"/>
      <w:szCs w:val="36"/>
      <w:lang w:eastAsia="fr-FR"/>
    </w:rPr>
  </w:style>
  <w:style w:type="character" w:styleId="Lienhypertexte">
    <w:name w:val="Hyperlink"/>
    <w:basedOn w:val="Policepardfaut"/>
    <w:uiPriority w:val="99"/>
    <w:unhideWhenUsed/>
    <w:rsid w:val="006C16F8"/>
    <w:rPr>
      <w:strike w:val="0"/>
      <w:dstrike w:val="0"/>
      <w:color w:val="0F2031"/>
      <w:u w:val="none"/>
      <w:effect w:val="none"/>
      <w:shd w:val="clear" w:color="auto" w:fill="auto"/>
    </w:rPr>
  </w:style>
  <w:style w:type="character" w:styleId="lev">
    <w:name w:val="Strong"/>
    <w:basedOn w:val="Policepardfaut"/>
    <w:uiPriority w:val="22"/>
    <w:qFormat/>
    <w:rsid w:val="006C16F8"/>
    <w:rPr>
      <w:b/>
      <w:bCs/>
    </w:rPr>
  </w:style>
  <w:style w:type="paragraph" w:styleId="NormalWeb">
    <w:name w:val="Normal (Web)"/>
    <w:basedOn w:val="Normal"/>
    <w:uiPriority w:val="99"/>
    <w:unhideWhenUsed/>
    <w:rsid w:val="006C16F8"/>
    <w:pPr>
      <w:spacing w:after="158"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6C16F8"/>
    <w:rPr>
      <w:i/>
      <w:iCs/>
    </w:rPr>
  </w:style>
  <w:style w:type="paragraph" w:styleId="Textedebulles">
    <w:name w:val="Balloon Text"/>
    <w:basedOn w:val="Normal"/>
    <w:link w:val="TextedebullesCar"/>
    <w:uiPriority w:val="99"/>
    <w:semiHidden/>
    <w:unhideWhenUsed/>
    <w:rsid w:val="006C16F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16F8"/>
    <w:rPr>
      <w:rFonts w:ascii="Segoe UI" w:hAnsi="Segoe UI" w:cs="Segoe UI"/>
      <w:sz w:val="18"/>
      <w:szCs w:val="18"/>
    </w:rPr>
  </w:style>
  <w:style w:type="paragraph" w:styleId="En-tte">
    <w:name w:val="header"/>
    <w:basedOn w:val="Normal"/>
    <w:link w:val="En-tteCar"/>
    <w:uiPriority w:val="99"/>
    <w:unhideWhenUsed/>
    <w:rsid w:val="006C16F8"/>
    <w:pPr>
      <w:tabs>
        <w:tab w:val="center" w:pos="4536"/>
        <w:tab w:val="right" w:pos="9072"/>
      </w:tabs>
      <w:spacing w:after="0" w:line="240" w:lineRule="auto"/>
    </w:pPr>
  </w:style>
  <w:style w:type="character" w:customStyle="1" w:styleId="En-tteCar">
    <w:name w:val="En-tête Car"/>
    <w:basedOn w:val="Policepardfaut"/>
    <w:link w:val="En-tte"/>
    <w:uiPriority w:val="99"/>
    <w:rsid w:val="006C16F8"/>
  </w:style>
  <w:style w:type="paragraph" w:styleId="Pieddepage">
    <w:name w:val="footer"/>
    <w:basedOn w:val="Normal"/>
    <w:link w:val="PieddepageCar"/>
    <w:uiPriority w:val="99"/>
    <w:unhideWhenUsed/>
    <w:rsid w:val="006C16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16F8"/>
  </w:style>
  <w:style w:type="paragraph" w:styleId="Paragraphedeliste">
    <w:name w:val="List Paragraph"/>
    <w:basedOn w:val="Normal"/>
    <w:uiPriority w:val="34"/>
    <w:qFormat/>
    <w:rsid w:val="006C16F8"/>
    <w:pPr>
      <w:ind w:left="720"/>
      <w:contextualSpacing/>
    </w:pPr>
  </w:style>
  <w:style w:type="paragraph" w:styleId="En-ttedetabledesmatires">
    <w:name w:val="TOC Heading"/>
    <w:basedOn w:val="Titre1"/>
    <w:next w:val="Normal"/>
    <w:uiPriority w:val="39"/>
    <w:unhideWhenUsed/>
    <w:qFormat/>
    <w:rsid w:val="0022635D"/>
    <w:pPr>
      <w:keepNext/>
      <w:keepLines/>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M1">
    <w:name w:val="toc 1"/>
    <w:basedOn w:val="Normal"/>
    <w:next w:val="Normal"/>
    <w:autoRedefine/>
    <w:uiPriority w:val="39"/>
    <w:unhideWhenUsed/>
    <w:rsid w:val="0022635D"/>
    <w:pPr>
      <w:spacing w:after="100"/>
    </w:pPr>
  </w:style>
  <w:style w:type="paragraph" w:styleId="TM2">
    <w:name w:val="toc 2"/>
    <w:basedOn w:val="Normal"/>
    <w:next w:val="Normal"/>
    <w:autoRedefine/>
    <w:uiPriority w:val="39"/>
    <w:unhideWhenUsed/>
    <w:rsid w:val="00162D02"/>
    <w:pPr>
      <w:tabs>
        <w:tab w:val="right" w:leader="dot" w:pos="9060"/>
      </w:tabs>
      <w:spacing w:after="100"/>
      <w:ind w:left="220"/>
    </w:pPr>
  </w:style>
  <w:style w:type="paragraph" w:styleId="Titre">
    <w:name w:val="Title"/>
    <w:basedOn w:val="Normal"/>
    <w:next w:val="Normal"/>
    <w:link w:val="TitreCar"/>
    <w:uiPriority w:val="10"/>
    <w:qFormat/>
    <w:rsid w:val="002263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2635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2635D"/>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22635D"/>
    <w:rPr>
      <w:rFonts w:eastAsiaTheme="minorEastAsia"/>
      <w:color w:val="5A5A5A" w:themeColor="text1" w:themeTint="A5"/>
      <w:spacing w:val="15"/>
    </w:rPr>
  </w:style>
  <w:style w:type="character" w:customStyle="1" w:styleId="Titre3Car">
    <w:name w:val="Titre 3 Car"/>
    <w:basedOn w:val="Policepardfaut"/>
    <w:link w:val="Titre3"/>
    <w:uiPriority w:val="9"/>
    <w:rsid w:val="00CC4602"/>
    <w:rPr>
      <w:b/>
      <w:bCs/>
    </w:rPr>
  </w:style>
  <w:style w:type="paragraph" w:customStyle="1" w:styleId="Default">
    <w:name w:val="Default"/>
    <w:rsid w:val="0022635D"/>
    <w:pPr>
      <w:autoSpaceDE w:val="0"/>
      <w:autoSpaceDN w:val="0"/>
      <w:adjustRightInd w:val="0"/>
      <w:spacing w:after="0" w:line="240" w:lineRule="auto"/>
    </w:pPr>
    <w:rPr>
      <w:rFonts w:ascii="Calibri" w:hAnsi="Calibri" w:cs="Calibri"/>
      <w:color w:val="000000"/>
      <w:sz w:val="24"/>
      <w:szCs w:val="24"/>
    </w:rPr>
  </w:style>
  <w:style w:type="character" w:customStyle="1" w:styleId="Mentionnonrsolue1">
    <w:name w:val="Mention non résolue1"/>
    <w:basedOn w:val="Policepardfaut"/>
    <w:uiPriority w:val="99"/>
    <w:semiHidden/>
    <w:unhideWhenUsed/>
    <w:rsid w:val="00911D80"/>
    <w:rPr>
      <w:color w:val="605E5C"/>
      <w:shd w:val="clear" w:color="auto" w:fill="E1DFDD"/>
    </w:rPr>
  </w:style>
  <w:style w:type="paragraph" w:styleId="TM3">
    <w:name w:val="toc 3"/>
    <w:basedOn w:val="Normal"/>
    <w:next w:val="Normal"/>
    <w:autoRedefine/>
    <w:uiPriority w:val="39"/>
    <w:unhideWhenUsed/>
    <w:rsid w:val="0079024C"/>
    <w:pPr>
      <w:tabs>
        <w:tab w:val="right" w:leader="dot" w:pos="9060"/>
      </w:tabs>
      <w:spacing w:after="100"/>
      <w:ind w:left="440"/>
    </w:pPr>
  </w:style>
  <w:style w:type="character" w:styleId="Marquedecommentaire">
    <w:name w:val="annotation reference"/>
    <w:basedOn w:val="Policepardfaut"/>
    <w:uiPriority w:val="99"/>
    <w:semiHidden/>
    <w:unhideWhenUsed/>
    <w:rsid w:val="002C7776"/>
    <w:rPr>
      <w:sz w:val="16"/>
      <w:szCs w:val="16"/>
    </w:rPr>
  </w:style>
  <w:style w:type="paragraph" w:styleId="Commentaire">
    <w:name w:val="annotation text"/>
    <w:basedOn w:val="Normal"/>
    <w:link w:val="CommentaireCar"/>
    <w:uiPriority w:val="99"/>
    <w:unhideWhenUsed/>
    <w:rsid w:val="002C7776"/>
    <w:pPr>
      <w:spacing w:line="240" w:lineRule="auto"/>
    </w:pPr>
    <w:rPr>
      <w:sz w:val="20"/>
      <w:szCs w:val="20"/>
    </w:rPr>
  </w:style>
  <w:style w:type="character" w:customStyle="1" w:styleId="CommentaireCar">
    <w:name w:val="Commentaire Car"/>
    <w:basedOn w:val="Policepardfaut"/>
    <w:link w:val="Commentaire"/>
    <w:uiPriority w:val="99"/>
    <w:rsid w:val="002C7776"/>
    <w:rPr>
      <w:sz w:val="20"/>
      <w:szCs w:val="20"/>
    </w:rPr>
  </w:style>
  <w:style w:type="paragraph" w:styleId="Objetducommentaire">
    <w:name w:val="annotation subject"/>
    <w:basedOn w:val="Commentaire"/>
    <w:next w:val="Commentaire"/>
    <w:link w:val="ObjetducommentaireCar"/>
    <w:uiPriority w:val="99"/>
    <w:semiHidden/>
    <w:unhideWhenUsed/>
    <w:rsid w:val="002C7776"/>
    <w:rPr>
      <w:b/>
      <w:bCs/>
    </w:rPr>
  </w:style>
  <w:style w:type="character" w:customStyle="1" w:styleId="ObjetducommentaireCar">
    <w:name w:val="Objet du commentaire Car"/>
    <w:basedOn w:val="CommentaireCar"/>
    <w:link w:val="Objetducommentaire"/>
    <w:uiPriority w:val="99"/>
    <w:semiHidden/>
    <w:rsid w:val="002C7776"/>
    <w:rPr>
      <w:b/>
      <w:bCs/>
      <w:sz w:val="20"/>
      <w:szCs w:val="20"/>
    </w:rPr>
  </w:style>
  <w:style w:type="paragraph" w:styleId="Rvision">
    <w:name w:val="Revision"/>
    <w:hidden/>
    <w:uiPriority w:val="99"/>
    <w:semiHidden/>
    <w:rsid w:val="00D85867"/>
    <w:pPr>
      <w:spacing w:after="0" w:line="240" w:lineRule="auto"/>
    </w:pPr>
  </w:style>
  <w:style w:type="paragraph" w:styleId="Notedebasdepage">
    <w:name w:val="footnote text"/>
    <w:basedOn w:val="Normal"/>
    <w:link w:val="NotedebasdepageCar"/>
    <w:uiPriority w:val="99"/>
    <w:semiHidden/>
    <w:unhideWhenUsed/>
    <w:rsid w:val="00D858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85867"/>
    <w:rPr>
      <w:sz w:val="20"/>
      <w:szCs w:val="20"/>
    </w:rPr>
  </w:style>
  <w:style w:type="character" w:styleId="Appelnotedebasdep">
    <w:name w:val="footnote reference"/>
    <w:basedOn w:val="Policepardfaut"/>
    <w:uiPriority w:val="99"/>
    <w:semiHidden/>
    <w:unhideWhenUsed/>
    <w:rsid w:val="00D85867"/>
    <w:rPr>
      <w:vertAlign w:val="superscript"/>
    </w:rPr>
  </w:style>
  <w:style w:type="character" w:customStyle="1" w:styleId="lang-en">
    <w:name w:val="lang-en"/>
    <w:basedOn w:val="Policepardfaut"/>
    <w:rsid w:val="00D85867"/>
  </w:style>
  <w:style w:type="character" w:customStyle="1" w:styleId="Mentionnonrsolue2">
    <w:name w:val="Mention non résolue2"/>
    <w:basedOn w:val="Policepardfaut"/>
    <w:uiPriority w:val="99"/>
    <w:semiHidden/>
    <w:unhideWhenUsed/>
    <w:rsid w:val="00C95240"/>
    <w:rPr>
      <w:color w:val="605E5C"/>
      <w:shd w:val="clear" w:color="auto" w:fill="E1DFDD"/>
    </w:rPr>
  </w:style>
  <w:style w:type="character" w:customStyle="1" w:styleId="Mentionnonrsolue3">
    <w:name w:val="Mention non résolue3"/>
    <w:basedOn w:val="Policepardfaut"/>
    <w:uiPriority w:val="99"/>
    <w:semiHidden/>
    <w:unhideWhenUsed/>
    <w:rsid w:val="00515CD0"/>
    <w:rPr>
      <w:color w:val="605E5C"/>
      <w:shd w:val="clear" w:color="auto" w:fill="E1DFDD"/>
    </w:rPr>
  </w:style>
  <w:style w:type="character" w:styleId="Lienhypertextesuivivisit">
    <w:name w:val="FollowedHyperlink"/>
    <w:basedOn w:val="Policepardfaut"/>
    <w:uiPriority w:val="99"/>
    <w:semiHidden/>
    <w:unhideWhenUsed/>
    <w:rsid w:val="004C50FF"/>
    <w:rPr>
      <w:color w:val="954F72" w:themeColor="followedHyperlink"/>
      <w:u w:val="single"/>
    </w:rPr>
  </w:style>
  <w:style w:type="paragraph" w:styleId="Notedefin">
    <w:name w:val="endnote text"/>
    <w:basedOn w:val="Normal"/>
    <w:link w:val="NotedefinCar"/>
    <w:uiPriority w:val="99"/>
    <w:semiHidden/>
    <w:unhideWhenUsed/>
    <w:rsid w:val="00D423ED"/>
    <w:pPr>
      <w:spacing w:after="0" w:line="240" w:lineRule="auto"/>
    </w:pPr>
    <w:rPr>
      <w:sz w:val="20"/>
      <w:szCs w:val="20"/>
    </w:rPr>
  </w:style>
  <w:style w:type="character" w:customStyle="1" w:styleId="NotedefinCar">
    <w:name w:val="Note de fin Car"/>
    <w:basedOn w:val="Policepardfaut"/>
    <w:link w:val="Notedefin"/>
    <w:uiPriority w:val="99"/>
    <w:semiHidden/>
    <w:rsid w:val="00D423ED"/>
    <w:rPr>
      <w:sz w:val="20"/>
      <w:szCs w:val="20"/>
    </w:rPr>
  </w:style>
  <w:style w:type="character" w:styleId="Appeldenotedefin">
    <w:name w:val="endnote reference"/>
    <w:basedOn w:val="Policepardfaut"/>
    <w:uiPriority w:val="99"/>
    <w:semiHidden/>
    <w:unhideWhenUsed/>
    <w:rsid w:val="00D423ED"/>
    <w:rPr>
      <w:vertAlign w:val="superscript"/>
    </w:rPr>
  </w:style>
  <w:style w:type="character" w:customStyle="1" w:styleId="hotkey-layer">
    <w:name w:val="hotkey-layer"/>
    <w:basedOn w:val="Policepardfaut"/>
    <w:rsid w:val="007747BC"/>
  </w:style>
  <w:style w:type="character" w:customStyle="1" w:styleId="js-about-item-abstr">
    <w:name w:val="js-about-item-abstr"/>
    <w:basedOn w:val="Policepardfaut"/>
    <w:rsid w:val="000F1258"/>
  </w:style>
  <w:style w:type="paragraph" w:customStyle="1" w:styleId="Liste1">
    <w:name w:val="Liste1"/>
    <w:basedOn w:val="Paragraphedeliste"/>
    <w:qFormat/>
    <w:rsid w:val="00C475C8"/>
    <w:pPr>
      <w:numPr>
        <w:numId w:val="1"/>
      </w:numPr>
      <w:spacing w:after="100" w:afterAutospacing="1"/>
      <w:ind w:left="357" w:hanging="357"/>
      <w:jc w:val="both"/>
    </w:pPr>
    <w:rPr>
      <w:rFonts w:ascii="Arial" w:eastAsia="Times New Roman" w:hAnsi="Arial" w:cs="Arial"/>
      <w:lang w:eastAsia="fr-FR"/>
    </w:rPr>
  </w:style>
  <w:style w:type="table" w:styleId="Grilledutableau">
    <w:name w:val="Table Grid"/>
    <w:basedOn w:val="TableauNormal"/>
    <w:uiPriority w:val="39"/>
    <w:rsid w:val="00B44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1061ED"/>
    <w:pPr>
      <w:numPr>
        <w:numId w:val="2"/>
      </w:numPr>
      <w:spacing w:before="200" w:after="120" w:line="240" w:lineRule="auto"/>
      <w:contextualSpacing/>
      <w:jc w:val="both"/>
    </w:pPr>
    <w:rPr>
      <w:rFonts w:ascii="Arial" w:hAnsi="Arial"/>
      <w:color w:val="ED7D31" w:themeColor="accent2"/>
    </w:rPr>
  </w:style>
  <w:style w:type="character" w:styleId="Mentionnonrsolue">
    <w:name w:val="Unresolved Mention"/>
    <w:basedOn w:val="Policepardfaut"/>
    <w:uiPriority w:val="99"/>
    <w:semiHidden/>
    <w:unhideWhenUsed/>
    <w:rsid w:val="00AF7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646">
      <w:bodyDiv w:val="1"/>
      <w:marLeft w:val="0"/>
      <w:marRight w:val="0"/>
      <w:marTop w:val="0"/>
      <w:marBottom w:val="0"/>
      <w:divBdr>
        <w:top w:val="none" w:sz="0" w:space="0" w:color="auto"/>
        <w:left w:val="none" w:sz="0" w:space="0" w:color="auto"/>
        <w:bottom w:val="none" w:sz="0" w:space="0" w:color="auto"/>
        <w:right w:val="none" w:sz="0" w:space="0" w:color="auto"/>
      </w:divBdr>
    </w:div>
    <w:div w:id="224875748">
      <w:bodyDiv w:val="1"/>
      <w:marLeft w:val="0"/>
      <w:marRight w:val="0"/>
      <w:marTop w:val="0"/>
      <w:marBottom w:val="0"/>
      <w:divBdr>
        <w:top w:val="none" w:sz="0" w:space="0" w:color="auto"/>
        <w:left w:val="none" w:sz="0" w:space="0" w:color="auto"/>
        <w:bottom w:val="none" w:sz="0" w:space="0" w:color="auto"/>
        <w:right w:val="none" w:sz="0" w:space="0" w:color="auto"/>
      </w:divBdr>
    </w:div>
    <w:div w:id="297999568">
      <w:bodyDiv w:val="1"/>
      <w:marLeft w:val="0"/>
      <w:marRight w:val="0"/>
      <w:marTop w:val="0"/>
      <w:marBottom w:val="0"/>
      <w:divBdr>
        <w:top w:val="none" w:sz="0" w:space="0" w:color="auto"/>
        <w:left w:val="none" w:sz="0" w:space="0" w:color="auto"/>
        <w:bottom w:val="none" w:sz="0" w:space="0" w:color="auto"/>
        <w:right w:val="none" w:sz="0" w:space="0" w:color="auto"/>
      </w:divBdr>
      <w:divsChild>
        <w:div w:id="977612490">
          <w:marLeft w:val="274"/>
          <w:marRight w:val="0"/>
          <w:marTop w:val="0"/>
          <w:marBottom w:val="0"/>
          <w:divBdr>
            <w:top w:val="none" w:sz="0" w:space="0" w:color="auto"/>
            <w:left w:val="none" w:sz="0" w:space="0" w:color="auto"/>
            <w:bottom w:val="none" w:sz="0" w:space="0" w:color="auto"/>
            <w:right w:val="none" w:sz="0" w:space="0" w:color="auto"/>
          </w:divBdr>
        </w:div>
        <w:div w:id="1089695440">
          <w:marLeft w:val="274"/>
          <w:marRight w:val="0"/>
          <w:marTop w:val="0"/>
          <w:marBottom w:val="0"/>
          <w:divBdr>
            <w:top w:val="none" w:sz="0" w:space="0" w:color="auto"/>
            <w:left w:val="none" w:sz="0" w:space="0" w:color="auto"/>
            <w:bottom w:val="none" w:sz="0" w:space="0" w:color="auto"/>
            <w:right w:val="none" w:sz="0" w:space="0" w:color="auto"/>
          </w:divBdr>
        </w:div>
        <w:div w:id="10379303">
          <w:marLeft w:val="274"/>
          <w:marRight w:val="0"/>
          <w:marTop w:val="0"/>
          <w:marBottom w:val="0"/>
          <w:divBdr>
            <w:top w:val="none" w:sz="0" w:space="0" w:color="auto"/>
            <w:left w:val="none" w:sz="0" w:space="0" w:color="auto"/>
            <w:bottom w:val="none" w:sz="0" w:space="0" w:color="auto"/>
            <w:right w:val="none" w:sz="0" w:space="0" w:color="auto"/>
          </w:divBdr>
        </w:div>
        <w:div w:id="1197815518">
          <w:marLeft w:val="274"/>
          <w:marRight w:val="0"/>
          <w:marTop w:val="0"/>
          <w:marBottom w:val="0"/>
          <w:divBdr>
            <w:top w:val="none" w:sz="0" w:space="0" w:color="auto"/>
            <w:left w:val="none" w:sz="0" w:space="0" w:color="auto"/>
            <w:bottom w:val="none" w:sz="0" w:space="0" w:color="auto"/>
            <w:right w:val="none" w:sz="0" w:space="0" w:color="auto"/>
          </w:divBdr>
        </w:div>
        <w:div w:id="253704310">
          <w:marLeft w:val="274"/>
          <w:marRight w:val="0"/>
          <w:marTop w:val="0"/>
          <w:marBottom w:val="0"/>
          <w:divBdr>
            <w:top w:val="none" w:sz="0" w:space="0" w:color="auto"/>
            <w:left w:val="none" w:sz="0" w:space="0" w:color="auto"/>
            <w:bottom w:val="none" w:sz="0" w:space="0" w:color="auto"/>
            <w:right w:val="none" w:sz="0" w:space="0" w:color="auto"/>
          </w:divBdr>
        </w:div>
      </w:divsChild>
    </w:div>
    <w:div w:id="319358074">
      <w:bodyDiv w:val="1"/>
      <w:marLeft w:val="0"/>
      <w:marRight w:val="0"/>
      <w:marTop w:val="0"/>
      <w:marBottom w:val="0"/>
      <w:divBdr>
        <w:top w:val="none" w:sz="0" w:space="0" w:color="auto"/>
        <w:left w:val="none" w:sz="0" w:space="0" w:color="auto"/>
        <w:bottom w:val="none" w:sz="0" w:space="0" w:color="auto"/>
        <w:right w:val="none" w:sz="0" w:space="0" w:color="auto"/>
      </w:divBdr>
    </w:div>
    <w:div w:id="717096156">
      <w:bodyDiv w:val="1"/>
      <w:marLeft w:val="0"/>
      <w:marRight w:val="0"/>
      <w:marTop w:val="0"/>
      <w:marBottom w:val="0"/>
      <w:divBdr>
        <w:top w:val="none" w:sz="0" w:space="0" w:color="auto"/>
        <w:left w:val="none" w:sz="0" w:space="0" w:color="auto"/>
        <w:bottom w:val="none" w:sz="0" w:space="0" w:color="auto"/>
        <w:right w:val="none" w:sz="0" w:space="0" w:color="auto"/>
      </w:divBdr>
    </w:div>
    <w:div w:id="772745946">
      <w:bodyDiv w:val="1"/>
      <w:marLeft w:val="0"/>
      <w:marRight w:val="0"/>
      <w:marTop w:val="0"/>
      <w:marBottom w:val="0"/>
      <w:divBdr>
        <w:top w:val="none" w:sz="0" w:space="0" w:color="auto"/>
        <w:left w:val="none" w:sz="0" w:space="0" w:color="auto"/>
        <w:bottom w:val="none" w:sz="0" w:space="0" w:color="auto"/>
        <w:right w:val="none" w:sz="0" w:space="0" w:color="auto"/>
      </w:divBdr>
    </w:div>
    <w:div w:id="795149222">
      <w:bodyDiv w:val="1"/>
      <w:marLeft w:val="0"/>
      <w:marRight w:val="0"/>
      <w:marTop w:val="0"/>
      <w:marBottom w:val="0"/>
      <w:divBdr>
        <w:top w:val="none" w:sz="0" w:space="0" w:color="auto"/>
        <w:left w:val="none" w:sz="0" w:space="0" w:color="auto"/>
        <w:bottom w:val="none" w:sz="0" w:space="0" w:color="auto"/>
        <w:right w:val="none" w:sz="0" w:space="0" w:color="auto"/>
      </w:divBdr>
    </w:div>
    <w:div w:id="828715198">
      <w:bodyDiv w:val="1"/>
      <w:marLeft w:val="0"/>
      <w:marRight w:val="0"/>
      <w:marTop w:val="0"/>
      <w:marBottom w:val="0"/>
      <w:divBdr>
        <w:top w:val="none" w:sz="0" w:space="0" w:color="auto"/>
        <w:left w:val="none" w:sz="0" w:space="0" w:color="auto"/>
        <w:bottom w:val="none" w:sz="0" w:space="0" w:color="auto"/>
        <w:right w:val="none" w:sz="0" w:space="0" w:color="auto"/>
      </w:divBdr>
    </w:div>
    <w:div w:id="975337582">
      <w:bodyDiv w:val="1"/>
      <w:marLeft w:val="0"/>
      <w:marRight w:val="0"/>
      <w:marTop w:val="0"/>
      <w:marBottom w:val="0"/>
      <w:divBdr>
        <w:top w:val="none" w:sz="0" w:space="0" w:color="auto"/>
        <w:left w:val="none" w:sz="0" w:space="0" w:color="auto"/>
        <w:bottom w:val="none" w:sz="0" w:space="0" w:color="auto"/>
        <w:right w:val="none" w:sz="0" w:space="0" w:color="auto"/>
      </w:divBdr>
      <w:divsChild>
        <w:div w:id="223414404">
          <w:marLeft w:val="0"/>
          <w:marRight w:val="0"/>
          <w:marTop w:val="0"/>
          <w:marBottom w:val="0"/>
          <w:divBdr>
            <w:top w:val="none" w:sz="0" w:space="0" w:color="auto"/>
            <w:left w:val="none" w:sz="0" w:space="0" w:color="auto"/>
            <w:bottom w:val="none" w:sz="0" w:space="0" w:color="auto"/>
            <w:right w:val="none" w:sz="0" w:space="0" w:color="auto"/>
          </w:divBdr>
          <w:divsChild>
            <w:div w:id="1597011473">
              <w:marLeft w:val="0"/>
              <w:marRight w:val="0"/>
              <w:marTop w:val="0"/>
              <w:marBottom w:val="0"/>
              <w:divBdr>
                <w:top w:val="none" w:sz="0" w:space="0" w:color="auto"/>
                <w:left w:val="none" w:sz="0" w:space="0" w:color="auto"/>
                <w:bottom w:val="none" w:sz="0" w:space="0" w:color="auto"/>
                <w:right w:val="none" w:sz="0" w:space="0" w:color="auto"/>
              </w:divBdr>
              <w:divsChild>
                <w:div w:id="1975790137">
                  <w:marLeft w:val="-150"/>
                  <w:marRight w:val="-150"/>
                  <w:marTop w:val="0"/>
                  <w:marBottom w:val="0"/>
                  <w:divBdr>
                    <w:top w:val="none" w:sz="0" w:space="0" w:color="auto"/>
                    <w:left w:val="none" w:sz="0" w:space="0" w:color="auto"/>
                    <w:bottom w:val="none" w:sz="0" w:space="0" w:color="auto"/>
                    <w:right w:val="none" w:sz="0" w:space="0" w:color="auto"/>
                  </w:divBdr>
                  <w:divsChild>
                    <w:div w:id="1003510003">
                      <w:marLeft w:val="0"/>
                      <w:marRight w:val="0"/>
                      <w:marTop w:val="0"/>
                      <w:marBottom w:val="0"/>
                      <w:divBdr>
                        <w:top w:val="none" w:sz="0" w:space="0" w:color="auto"/>
                        <w:left w:val="none" w:sz="0" w:space="0" w:color="auto"/>
                        <w:bottom w:val="none" w:sz="0" w:space="0" w:color="auto"/>
                        <w:right w:val="none" w:sz="0" w:space="0" w:color="auto"/>
                      </w:divBdr>
                      <w:divsChild>
                        <w:div w:id="2289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645066">
      <w:bodyDiv w:val="1"/>
      <w:marLeft w:val="0"/>
      <w:marRight w:val="0"/>
      <w:marTop w:val="0"/>
      <w:marBottom w:val="0"/>
      <w:divBdr>
        <w:top w:val="none" w:sz="0" w:space="0" w:color="auto"/>
        <w:left w:val="none" w:sz="0" w:space="0" w:color="auto"/>
        <w:bottom w:val="none" w:sz="0" w:space="0" w:color="auto"/>
        <w:right w:val="none" w:sz="0" w:space="0" w:color="auto"/>
      </w:divBdr>
      <w:divsChild>
        <w:div w:id="125320635">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1124496018">
      <w:bodyDiv w:val="1"/>
      <w:marLeft w:val="0"/>
      <w:marRight w:val="0"/>
      <w:marTop w:val="0"/>
      <w:marBottom w:val="0"/>
      <w:divBdr>
        <w:top w:val="none" w:sz="0" w:space="0" w:color="auto"/>
        <w:left w:val="none" w:sz="0" w:space="0" w:color="auto"/>
        <w:bottom w:val="none" w:sz="0" w:space="0" w:color="auto"/>
        <w:right w:val="none" w:sz="0" w:space="0" w:color="auto"/>
      </w:divBdr>
    </w:div>
    <w:div w:id="1161232690">
      <w:bodyDiv w:val="1"/>
      <w:marLeft w:val="0"/>
      <w:marRight w:val="0"/>
      <w:marTop w:val="0"/>
      <w:marBottom w:val="0"/>
      <w:divBdr>
        <w:top w:val="none" w:sz="0" w:space="0" w:color="auto"/>
        <w:left w:val="none" w:sz="0" w:space="0" w:color="auto"/>
        <w:bottom w:val="none" w:sz="0" w:space="0" w:color="auto"/>
        <w:right w:val="none" w:sz="0" w:space="0" w:color="auto"/>
      </w:divBdr>
      <w:divsChild>
        <w:div w:id="2015062231">
          <w:marLeft w:val="274"/>
          <w:marRight w:val="0"/>
          <w:marTop w:val="0"/>
          <w:marBottom w:val="0"/>
          <w:divBdr>
            <w:top w:val="none" w:sz="0" w:space="0" w:color="auto"/>
            <w:left w:val="none" w:sz="0" w:space="0" w:color="auto"/>
            <w:bottom w:val="none" w:sz="0" w:space="0" w:color="auto"/>
            <w:right w:val="none" w:sz="0" w:space="0" w:color="auto"/>
          </w:divBdr>
        </w:div>
        <w:div w:id="1358703116">
          <w:marLeft w:val="274"/>
          <w:marRight w:val="0"/>
          <w:marTop w:val="0"/>
          <w:marBottom w:val="0"/>
          <w:divBdr>
            <w:top w:val="none" w:sz="0" w:space="0" w:color="auto"/>
            <w:left w:val="none" w:sz="0" w:space="0" w:color="auto"/>
            <w:bottom w:val="none" w:sz="0" w:space="0" w:color="auto"/>
            <w:right w:val="none" w:sz="0" w:space="0" w:color="auto"/>
          </w:divBdr>
        </w:div>
        <w:div w:id="1633056287">
          <w:marLeft w:val="274"/>
          <w:marRight w:val="0"/>
          <w:marTop w:val="0"/>
          <w:marBottom w:val="0"/>
          <w:divBdr>
            <w:top w:val="none" w:sz="0" w:space="0" w:color="auto"/>
            <w:left w:val="none" w:sz="0" w:space="0" w:color="auto"/>
            <w:bottom w:val="none" w:sz="0" w:space="0" w:color="auto"/>
            <w:right w:val="none" w:sz="0" w:space="0" w:color="auto"/>
          </w:divBdr>
        </w:div>
        <w:div w:id="225266251">
          <w:marLeft w:val="274"/>
          <w:marRight w:val="0"/>
          <w:marTop w:val="0"/>
          <w:marBottom w:val="0"/>
          <w:divBdr>
            <w:top w:val="none" w:sz="0" w:space="0" w:color="auto"/>
            <w:left w:val="none" w:sz="0" w:space="0" w:color="auto"/>
            <w:bottom w:val="none" w:sz="0" w:space="0" w:color="auto"/>
            <w:right w:val="none" w:sz="0" w:space="0" w:color="auto"/>
          </w:divBdr>
        </w:div>
      </w:divsChild>
    </w:div>
    <w:div w:id="1336960656">
      <w:bodyDiv w:val="1"/>
      <w:marLeft w:val="0"/>
      <w:marRight w:val="0"/>
      <w:marTop w:val="0"/>
      <w:marBottom w:val="0"/>
      <w:divBdr>
        <w:top w:val="none" w:sz="0" w:space="0" w:color="auto"/>
        <w:left w:val="none" w:sz="0" w:space="0" w:color="auto"/>
        <w:bottom w:val="none" w:sz="0" w:space="0" w:color="auto"/>
        <w:right w:val="none" w:sz="0" w:space="0" w:color="auto"/>
      </w:divBdr>
    </w:div>
    <w:div w:id="1358042704">
      <w:bodyDiv w:val="1"/>
      <w:marLeft w:val="0"/>
      <w:marRight w:val="0"/>
      <w:marTop w:val="0"/>
      <w:marBottom w:val="0"/>
      <w:divBdr>
        <w:top w:val="none" w:sz="0" w:space="0" w:color="auto"/>
        <w:left w:val="none" w:sz="0" w:space="0" w:color="auto"/>
        <w:bottom w:val="none" w:sz="0" w:space="0" w:color="auto"/>
        <w:right w:val="none" w:sz="0" w:space="0" w:color="auto"/>
      </w:divBdr>
    </w:div>
    <w:div w:id="1469393414">
      <w:bodyDiv w:val="1"/>
      <w:marLeft w:val="0"/>
      <w:marRight w:val="0"/>
      <w:marTop w:val="0"/>
      <w:marBottom w:val="0"/>
      <w:divBdr>
        <w:top w:val="none" w:sz="0" w:space="0" w:color="auto"/>
        <w:left w:val="none" w:sz="0" w:space="0" w:color="auto"/>
        <w:bottom w:val="none" w:sz="0" w:space="0" w:color="auto"/>
        <w:right w:val="none" w:sz="0" w:space="0" w:color="auto"/>
      </w:divBdr>
    </w:div>
    <w:div w:id="1543978511">
      <w:bodyDiv w:val="1"/>
      <w:marLeft w:val="0"/>
      <w:marRight w:val="0"/>
      <w:marTop w:val="0"/>
      <w:marBottom w:val="0"/>
      <w:divBdr>
        <w:top w:val="none" w:sz="0" w:space="0" w:color="auto"/>
        <w:left w:val="none" w:sz="0" w:space="0" w:color="auto"/>
        <w:bottom w:val="none" w:sz="0" w:space="0" w:color="auto"/>
        <w:right w:val="none" w:sz="0" w:space="0" w:color="auto"/>
      </w:divBdr>
    </w:div>
    <w:div w:id="1654870732">
      <w:bodyDiv w:val="1"/>
      <w:marLeft w:val="0"/>
      <w:marRight w:val="0"/>
      <w:marTop w:val="0"/>
      <w:marBottom w:val="0"/>
      <w:divBdr>
        <w:top w:val="none" w:sz="0" w:space="0" w:color="auto"/>
        <w:left w:val="none" w:sz="0" w:space="0" w:color="auto"/>
        <w:bottom w:val="none" w:sz="0" w:space="0" w:color="auto"/>
        <w:right w:val="none" w:sz="0" w:space="0" w:color="auto"/>
      </w:divBdr>
    </w:div>
    <w:div w:id="1839613461">
      <w:bodyDiv w:val="1"/>
      <w:marLeft w:val="0"/>
      <w:marRight w:val="0"/>
      <w:marTop w:val="0"/>
      <w:marBottom w:val="0"/>
      <w:divBdr>
        <w:top w:val="none" w:sz="0" w:space="0" w:color="auto"/>
        <w:left w:val="none" w:sz="0" w:space="0" w:color="auto"/>
        <w:bottom w:val="none" w:sz="0" w:space="0" w:color="auto"/>
        <w:right w:val="none" w:sz="0" w:space="0" w:color="auto"/>
      </w:divBdr>
    </w:div>
    <w:div w:id="1870796206">
      <w:bodyDiv w:val="1"/>
      <w:marLeft w:val="0"/>
      <w:marRight w:val="0"/>
      <w:marTop w:val="0"/>
      <w:marBottom w:val="0"/>
      <w:divBdr>
        <w:top w:val="none" w:sz="0" w:space="0" w:color="auto"/>
        <w:left w:val="none" w:sz="0" w:space="0" w:color="auto"/>
        <w:bottom w:val="none" w:sz="0" w:space="0" w:color="auto"/>
        <w:right w:val="none" w:sz="0" w:space="0" w:color="auto"/>
      </w:divBdr>
      <w:divsChild>
        <w:div w:id="1832207903">
          <w:marLeft w:val="274"/>
          <w:marRight w:val="0"/>
          <w:marTop w:val="0"/>
          <w:marBottom w:val="0"/>
          <w:divBdr>
            <w:top w:val="none" w:sz="0" w:space="0" w:color="auto"/>
            <w:left w:val="none" w:sz="0" w:space="0" w:color="auto"/>
            <w:bottom w:val="none" w:sz="0" w:space="0" w:color="auto"/>
            <w:right w:val="none" w:sz="0" w:space="0" w:color="auto"/>
          </w:divBdr>
        </w:div>
        <w:div w:id="587889188">
          <w:marLeft w:val="274"/>
          <w:marRight w:val="0"/>
          <w:marTop w:val="0"/>
          <w:marBottom w:val="0"/>
          <w:divBdr>
            <w:top w:val="none" w:sz="0" w:space="0" w:color="auto"/>
            <w:left w:val="none" w:sz="0" w:space="0" w:color="auto"/>
            <w:bottom w:val="none" w:sz="0" w:space="0" w:color="auto"/>
            <w:right w:val="none" w:sz="0" w:space="0" w:color="auto"/>
          </w:divBdr>
        </w:div>
      </w:divsChild>
    </w:div>
    <w:div w:id="2033411619">
      <w:bodyDiv w:val="1"/>
      <w:marLeft w:val="0"/>
      <w:marRight w:val="0"/>
      <w:marTop w:val="0"/>
      <w:marBottom w:val="0"/>
      <w:divBdr>
        <w:top w:val="none" w:sz="0" w:space="0" w:color="auto"/>
        <w:left w:val="none" w:sz="0" w:space="0" w:color="auto"/>
        <w:bottom w:val="none" w:sz="0" w:space="0" w:color="auto"/>
        <w:right w:val="none" w:sz="0" w:space="0" w:color="auto"/>
      </w:divBdr>
      <w:divsChild>
        <w:div w:id="391080455">
          <w:marLeft w:val="274"/>
          <w:marRight w:val="0"/>
          <w:marTop w:val="0"/>
          <w:marBottom w:val="0"/>
          <w:divBdr>
            <w:top w:val="none" w:sz="0" w:space="0" w:color="auto"/>
            <w:left w:val="none" w:sz="0" w:space="0" w:color="auto"/>
            <w:bottom w:val="none" w:sz="0" w:space="0" w:color="auto"/>
            <w:right w:val="none" w:sz="0" w:space="0" w:color="auto"/>
          </w:divBdr>
        </w:div>
        <w:div w:id="1225410033">
          <w:marLeft w:val="274"/>
          <w:marRight w:val="0"/>
          <w:marTop w:val="0"/>
          <w:marBottom w:val="0"/>
          <w:divBdr>
            <w:top w:val="none" w:sz="0" w:space="0" w:color="auto"/>
            <w:left w:val="none" w:sz="0" w:space="0" w:color="auto"/>
            <w:bottom w:val="none" w:sz="0" w:space="0" w:color="auto"/>
            <w:right w:val="none" w:sz="0" w:space="0" w:color="auto"/>
          </w:divBdr>
        </w:div>
        <w:div w:id="390692251">
          <w:marLeft w:val="274"/>
          <w:marRight w:val="0"/>
          <w:marTop w:val="0"/>
          <w:marBottom w:val="0"/>
          <w:divBdr>
            <w:top w:val="none" w:sz="0" w:space="0" w:color="auto"/>
            <w:left w:val="none" w:sz="0" w:space="0" w:color="auto"/>
            <w:bottom w:val="none" w:sz="0" w:space="0" w:color="auto"/>
            <w:right w:val="none" w:sz="0" w:space="0" w:color="auto"/>
          </w:divBdr>
        </w:div>
        <w:div w:id="551119211">
          <w:marLeft w:val="274"/>
          <w:marRight w:val="0"/>
          <w:marTop w:val="0"/>
          <w:marBottom w:val="0"/>
          <w:divBdr>
            <w:top w:val="none" w:sz="0" w:space="0" w:color="auto"/>
            <w:left w:val="none" w:sz="0" w:space="0" w:color="auto"/>
            <w:bottom w:val="none" w:sz="0" w:space="0" w:color="auto"/>
            <w:right w:val="none" w:sz="0" w:space="0" w:color="auto"/>
          </w:divBdr>
        </w:div>
        <w:div w:id="35365019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6C0C7F2BC02A4A81E9572D7565A9E2" ma:contentTypeVersion="16" ma:contentTypeDescription="Crée un document." ma:contentTypeScope="" ma:versionID="ba4f0d9519e9a3c2180288ebe7808e91">
  <xsd:schema xmlns:xsd="http://www.w3.org/2001/XMLSchema" xmlns:xs="http://www.w3.org/2001/XMLSchema" xmlns:p="http://schemas.microsoft.com/office/2006/metadata/properties" xmlns:ns1="http://schemas.microsoft.com/sharepoint/v3" xmlns:ns3="8026816d-bef4-463d-9b50-53f223008705" xmlns:ns4="c1fd2cce-5e7d-4fb2-9f64-047df3d86900" targetNamespace="http://schemas.microsoft.com/office/2006/metadata/properties" ma:root="true" ma:fieldsID="7812ca3544a03a447aa118ce20ddc93c" ns1:_="" ns3:_="" ns4:_="">
    <xsd:import namespace="http://schemas.microsoft.com/sharepoint/v3"/>
    <xsd:import namespace="8026816d-bef4-463d-9b50-53f223008705"/>
    <xsd:import namespace="c1fd2cce-5e7d-4fb2-9f64-047df3d8690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26816d-bef4-463d-9b50-53f223008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fd2cce-5e7d-4fb2-9f64-047df3d86900"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SharingHintHash" ma:index="1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D4E7EC9-F743-42AD-8B55-10C9E6515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26816d-bef4-463d-9b50-53f223008705"/>
    <ds:schemaRef ds:uri="c1fd2cce-5e7d-4fb2-9f64-047df3d86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738B0D-FDC7-44AC-81B9-700EE72A857A}">
  <ds:schemaRefs>
    <ds:schemaRef ds:uri="http://schemas.microsoft.com/sharepoint/v3/contenttype/forms"/>
  </ds:schemaRefs>
</ds:datastoreItem>
</file>

<file path=customXml/itemProps3.xml><?xml version="1.0" encoding="utf-8"?>
<ds:datastoreItem xmlns:ds="http://schemas.openxmlformats.org/officeDocument/2006/customXml" ds:itemID="{68756987-CBDF-4B67-86DF-93CF904E1887}">
  <ds:schemaRefs>
    <ds:schemaRef ds:uri="http://schemas.openxmlformats.org/officeDocument/2006/bibliography"/>
  </ds:schemaRefs>
</ds:datastoreItem>
</file>

<file path=customXml/itemProps4.xml><?xml version="1.0" encoding="utf-8"?>
<ds:datastoreItem xmlns:ds="http://schemas.openxmlformats.org/officeDocument/2006/customXml" ds:itemID="{3851BC6D-8FD7-4532-80B1-C6EE57F74AB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1865</Words>
  <Characters>10259</Characters>
  <Application>Microsoft Office Word</Application>
  <DocSecurity>0</DocSecurity>
  <Lines>85</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COVIVIO</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Philippe</dc:creator>
  <cp:keywords/>
  <dc:description/>
  <cp:lastModifiedBy>Mme Laure BOUREL</cp:lastModifiedBy>
  <cp:revision>4</cp:revision>
  <cp:lastPrinted>2025-11-14T13:30:00Z</cp:lastPrinted>
  <dcterms:created xsi:type="dcterms:W3CDTF">2026-02-10T14:52:00Z</dcterms:created>
  <dcterms:modified xsi:type="dcterms:W3CDTF">2026-02-10T14:59:00Z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0x0101006D6C0C7F2BC02A4A81E9572D7565A9E2</vt:lpwstr>
  </property>
</Properties>
</file>